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64" w:rsidRDefault="00B50844" w:rsidP="00536A37">
      <w:pPr>
        <w:spacing w:before="120" w:after="120"/>
        <w:jc w:val="center"/>
        <w:outlineLvl w:val="0"/>
        <w:rPr>
          <w:b/>
          <w:color w:val="000000"/>
          <w:sz w:val="28"/>
          <w:szCs w:val="28"/>
        </w:rPr>
      </w:pPr>
      <w:bookmarkStart w:id="0" w:name="_GoBack"/>
      <w:bookmarkEnd w:id="0"/>
      <w:r w:rsidRPr="00337A71">
        <w:rPr>
          <w:b/>
          <w:color w:val="000000"/>
          <w:sz w:val="28"/>
          <w:szCs w:val="28"/>
        </w:rPr>
        <w:t>Planning Proposal</w:t>
      </w:r>
    </w:p>
    <w:p w:rsidR="00CA2F5F" w:rsidRPr="00CA2F5F" w:rsidRDefault="00CA2F5F" w:rsidP="00CA2F5F">
      <w:pPr>
        <w:spacing w:before="120" w:after="120"/>
        <w:jc w:val="center"/>
        <w:rPr>
          <w:b/>
          <w:bCs/>
          <w:color w:val="000000"/>
          <w:sz w:val="28"/>
        </w:rPr>
      </w:pPr>
      <w:r w:rsidRPr="00CA2F5F">
        <w:rPr>
          <w:b/>
          <w:bCs/>
          <w:color w:val="000000"/>
          <w:sz w:val="28"/>
        </w:rPr>
        <w:fldChar w:fldCharType="begin"/>
      </w:r>
      <w:r w:rsidRPr="00CA2F5F">
        <w:rPr>
          <w:b/>
          <w:bCs/>
          <w:color w:val="000000"/>
          <w:sz w:val="28"/>
        </w:rPr>
        <w:instrText xml:space="preserve"> Docvariable PlanTitle </w:instrText>
      </w:r>
      <w:r w:rsidRPr="00CA2F5F">
        <w:rPr>
          <w:b/>
          <w:bCs/>
          <w:color w:val="000000"/>
          <w:sz w:val="28"/>
        </w:rPr>
        <w:fldChar w:fldCharType="separate"/>
      </w:r>
      <w:r w:rsidR="004843AA">
        <w:rPr>
          <w:b/>
          <w:bCs/>
          <w:color w:val="000000"/>
          <w:sz w:val="28"/>
        </w:rPr>
        <w:t>Installation of a m</w:t>
      </w:r>
      <w:r w:rsidR="00187FCB">
        <w:rPr>
          <w:b/>
          <w:bCs/>
          <w:color w:val="000000"/>
          <w:sz w:val="28"/>
        </w:rPr>
        <w:t xml:space="preserve">anufactured </w:t>
      </w:r>
      <w:r w:rsidR="004843AA">
        <w:rPr>
          <w:b/>
          <w:bCs/>
          <w:color w:val="000000"/>
          <w:sz w:val="28"/>
        </w:rPr>
        <w:t>h</w:t>
      </w:r>
      <w:r w:rsidR="00187FCB">
        <w:rPr>
          <w:b/>
          <w:bCs/>
          <w:color w:val="000000"/>
          <w:sz w:val="28"/>
        </w:rPr>
        <w:t>ome as</w:t>
      </w:r>
      <w:r w:rsidR="004843AA">
        <w:rPr>
          <w:b/>
          <w:bCs/>
          <w:color w:val="000000"/>
          <w:sz w:val="28"/>
        </w:rPr>
        <w:t xml:space="preserve"> a</w:t>
      </w:r>
      <w:r w:rsidR="00187FCB">
        <w:rPr>
          <w:b/>
          <w:bCs/>
          <w:color w:val="000000"/>
          <w:sz w:val="28"/>
        </w:rPr>
        <w:t xml:space="preserve"> </w:t>
      </w:r>
      <w:r w:rsidR="004843AA">
        <w:rPr>
          <w:b/>
          <w:bCs/>
          <w:color w:val="000000"/>
          <w:sz w:val="28"/>
        </w:rPr>
        <w:t>p</w:t>
      </w:r>
      <w:r w:rsidR="00187FCB">
        <w:rPr>
          <w:b/>
          <w:bCs/>
          <w:color w:val="000000"/>
          <w:sz w:val="28"/>
        </w:rPr>
        <w:t xml:space="preserve">rincipal </w:t>
      </w:r>
      <w:r w:rsidR="004843AA">
        <w:rPr>
          <w:b/>
          <w:bCs/>
          <w:color w:val="000000"/>
          <w:sz w:val="28"/>
        </w:rPr>
        <w:t>d</w:t>
      </w:r>
      <w:r w:rsidR="00187FCB">
        <w:rPr>
          <w:b/>
          <w:bCs/>
          <w:color w:val="000000"/>
          <w:sz w:val="28"/>
        </w:rPr>
        <w:t>welling</w:t>
      </w:r>
      <w:r w:rsidRPr="00CA2F5F">
        <w:rPr>
          <w:b/>
          <w:bCs/>
          <w:color w:val="000000"/>
          <w:sz w:val="28"/>
        </w:rPr>
        <w:fldChar w:fldCharType="end"/>
      </w:r>
    </w:p>
    <w:p w:rsidR="00B50844" w:rsidRPr="00CA2F5F" w:rsidRDefault="00801046" w:rsidP="00536A37">
      <w:pPr>
        <w:spacing w:before="120" w:after="120"/>
        <w:jc w:val="center"/>
        <w:outlineLvl w:val="0"/>
        <w:rPr>
          <w:b/>
          <w:bCs/>
          <w:color w:val="000000"/>
          <w:sz w:val="24"/>
          <w:szCs w:val="28"/>
        </w:rPr>
      </w:pPr>
      <w:r w:rsidRPr="00CA2F5F">
        <w:rPr>
          <w:b/>
          <w:bCs/>
          <w:color w:val="000000"/>
          <w:sz w:val="24"/>
          <w:szCs w:val="28"/>
        </w:rPr>
        <w:fldChar w:fldCharType="begin"/>
      </w:r>
      <w:r w:rsidRPr="00CA2F5F">
        <w:rPr>
          <w:b/>
          <w:bCs/>
          <w:color w:val="000000"/>
          <w:sz w:val="24"/>
          <w:szCs w:val="28"/>
        </w:rPr>
        <w:instrText xml:space="preserve"> Docvariable PropertyDetails </w:instrText>
      </w:r>
      <w:r w:rsidRPr="00CA2F5F">
        <w:rPr>
          <w:b/>
          <w:bCs/>
          <w:color w:val="000000"/>
          <w:sz w:val="24"/>
          <w:szCs w:val="28"/>
        </w:rPr>
        <w:fldChar w:fldCharType="separate"/>
      </w:r>
      <w:r w:rsidR="00187FCB">
        <w:rPr>
          <w:b/>
          <w:bCs/>
          <w:color w:val="000000"/>
          <w:sz w:val="24"/>
          <w:szCs w:val="28"/>
        </w:rPr>
        <w:t xml:space="preserve"> </w:t>
      </w:r>
      <w:r w:rsidRPr="00CA2F5F">
        <w:rPr>
          <w:b/>
          <w:bCs/>
          <w:color w:val="000000"/>
          <w:sz w:val="24"/>
          <w:szCs w:val="28"/>
        </w:rPr>
        <w:fldChar w:fldCharType="end"/>
      </w:r>
    </w:p>
    <w:p w:rsidR="00B50844" w:rsidRDefault="00B50844" w:rsidP="00536A37">
      <w:pPr>
        <w:spacing w:before="120" w:after="120"/>
        <w:jc w:val="center"/>
        <w:outlineLvl w:val="0"/>
        <w:rPr>
          <w:b/>
          <w:color w:val="000000"/>
          <w:sz w:val="28"/>
          <w:szCs w:val="28"/>
        </w:rPr>
      </w:pPr>
      <w:r w:rsidRPr="00337A71">
        <w:rPr>
          <w:b/>
          <w:color w:val="000000"/>
          <w:sz w:val="28"/>
          <w:szCs w:val="28"/>
        </w:rPr>
        <w:t>Draft Amendment No</w:t>
      </w:r>
      <w:r w:rsidR="009C0A3F" w:rsidRPr="00337A71">
        <w:rPr>
          <w:b/>
          <w:sz w:val="28"/>
          <w:szCs w:val="28"/>
        </w:rPr>
        <w:t xml:space="preserve">. </w:t>
      </w:r>
      <w:r w:rsidR="00801046">
        <w:rPr>
          <w:b/>
          <w:sz w:val="28"/>
          <w:szCs w:val="28"/>
        </w:rPr>
        <w:fldChar w:fldCharType="begin"/>
      </w:r>
      <w:r w:rsidR="00801046">
        <w:rPr>
          <w:b/>
          <w:sz w:val="28"/>
          <w:szCs w:val="28"/>
        </w:rPr>
        <w:instrText xml:space="preserve"> Docvariable AmendNo </w:instrText>
      </w:r>
      <w:r w:rsidR="00801046">
        <w:rPr>
          <w:b/>
          <w:sz w:val="28"/>
          <w:szCs w:val="28"/>
        </w:rPr>
        <w:fldChar w:fldCharType="separate"/>
      </w:r>
      <w:r w:rsidR="00187FCB">
        <w:rPr>
          <w:b/>
          <w:sz w:val="28"/>
          <w:szCs w:val="28"/>
        </w:rPr>
        <w:t>X</w:t>
      </w:r>
      <w:r w:rsidR="00801046">
        <w:rPr>
          <w:b/>
          <w:sz w:val="28"/>
          <w:szCs w:val="28"/>
        </w:rPr>
        <w:fldChar w:fldCharType="end"/>
      </w:r>
      <w:r w:rsidRPr="00337A71">
        <w:rPr>
          <w:b/>
          <w:color w:val="000000"/>
          <w:sz w:val="28"/>
          <w:szCs w:val="28"/>
        </w:rPr>
        <w:t xml:space="preserve"> to </w:t>
      </w:r>
      <w:r w:rsidR="00961964">
        <w:rPr>
          <w:b/>
          <w:color w:val="000000"/>
          <w:sz w:val="28"/>
          <w:szCs w:val="28"/>
        </w:rPr>
        <w:t>Lake Macquarie Local Environmental Plan 201</w:t>
      </w:r>
      <w:r w:rsidR="002C7D6C">
        <w:rPr>
          <w:b/>
          <w:color w:val="000000"/>
          <w:sz w:val="28"/>
          <w:szCs w:val="28"/>
        </w:rPr>
        <w:t>4</w:t>
      </w:r>
    </w:p>
    <w:tbl>
      <w:tblPr>
        <w:tblStyle w:val="TableGrid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6237"/>
      </w:tblGrid>
      <w:tr w:rsidR="00B50844" w:rsidRPr="00337A71" w:rsidTr="00194E27"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B50844" w:rsidRPr="00337A71" w:rsidRDefault="00B50844" w:rsidP="00536A3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color w:val="000000"/>
              </w:rPr>
            </w:pPr>
            <w:r w:rsidRPr="00337A71">
              <w:rPr>
                <w:rFonts w:cs="Arial"/>
                <w:b/>
                <w:bCs/>
                <w:color w:val="000000"/>
              </w:rPr>
              <w:t>Local Government Area: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:rsidR="00B50844" w:rsidRPr="00337A71" w:rsidRDefault="00B50844" w:rsidP="00536A37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</w:rPr>
            </w:pPr>
            <w:r w:rsidRPr="00337A71">
              <w:rPr>
                <w:color w:val="000000"/>
              </w:rPr>
              <w:t>Lake Macquarie City</w:t>
            </w:r>
            <w:r>
              <w:rPr>
                <w:color w:val="000000"/>
              </w:rPr>
              <w:t xml:space="preserve"> Council (LMCC)</w:t>
            </w:r>
          </w:p>
        </w:tc>
      </w:tr>
      <w:tr w:rsidR="00B50844" w:rsidRPr="00337A71" w:rsidTr="00194E27">
        <w:tc>
          <w:tcPr>
            <w:tcW w:w="2943" w:type="dxa"/>
            <w:gridSpan w:val="2"/>
            <w:vAlign w:val="center"/>
          </w:tcPr>
          <w:p w:rsidR="00B50844" w:rsidRPr="00337A71" w:rsidRDefault="00B50844" w:rsidP="00536A3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color w:val="000000"/>
              </w:rPr>
            </w:pPr>
            <w:r w:rsidRPr="00337A71">
              <w:rPr>
                <w:rFonts w:cs="Arial"/>
                <w:b/>
                <w:bCs/>
                <w:color w:val="000000"/>
              </w:rPr>
              <w:t>Name of Draft LEP:</w:t>
            </w:r>
          </w:p>
        </w:tc>
        <w:tc>
          <w:tcPr>
            <w:tcW w:w="6237" w:type="dxa"/>
            <w:vAlign w:val="center"/>
          </w:tcPr>
          <w:p w:rsidR="00B50844" w:rsidRPr="00337A71" w:rsidRDefault="00B50844" w:rsidP="004843AA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</w:rPr>
            </w:pPr>
            <w:r w:rsidRPr="00337A71">
              <w:rPr>
                <w:color w:val="000000"/>
              </w:rPr>
              <w:t>Lake Macquarie Local Environmental Plan (LMLEP) 20</w:t>
            </w:r>
            <w:r w:rsidR="004843AA">
              <w:rPr>
                <w:color w:val="000000"/>
              </w:rPr>
              <w:t>1</w:t>
            </w:r>
            <w:r w:rsidRPr="00337A71">
              <w:rPr>
                <w:color w:val="000000"/>
              </w:rPr>
              <w:t>4 (Draft Amendment No</w:t>
            </w:r>
            <w:r w:rsidRPr="00DA5702">
              <w:rPr>
                <w:color w:val="000000"/>
                <w:szCs w:val="22"/>
              </w:rPr>
              <w:t xml:space="preserve">. </w:t>
            </w:r>
            <w:r w:rsidR="00DA5702" w:rsidRPr="00DA5702">
              <w:rPr>
                <w:szCs w:val="22"/>
              </w:rPr>
              <w:fldChar w:fldCharType="begin"/>
            </w:r>
            <w:r w:rsidR="00DA5702" w:rsidRPr="00DA5702">
              <w:rPr>
                <w:szCs w:val="22"/>
              </w:rPr>
              <w:instrText xml:space="preserve"> Docvariable AmendNo </w:instrText>
            </w:r>
            <w:r w:rsidR="00DA5702" w:rsidRPr="00DA5702">
              <w:rPr>
                <w:szCs w:val="22"/>
              </w:rPr>
              <w:fldChar w:fldCharType="separate"/>
            </w:r>
            <w:r w:rsidR="00187FCB">
              <w:rPr>
                <w:szCs w:val="22"/>
              </w:rPr>
              <w:t>X</w:t>
            </w:r>
            <w:r w:rsidR="00DA5702" w:rsidRPr="00DA5702">
              <w:rPr>
                <w:szCs w:val="22"/>
              </w:rPr>
              <w:fldChar w:fldCharType="end"/>
            </w:r>
            <w:r w:rsidR="007356D3" w:rsidRPr="00961964">
              <w:rPr>
                <w:color w:val="000000"/>
              </w:rPr>
              <w:t>)</w:t>
            </w:r>
            <w:r w:rsidR="004843AA">
              <w:rPr>
                <w:color w:val="000000"/>
              </w:rPr>
              <w:t xml:space="preserve"> manufactured home as principal dwelling</w:t>
            </w:r>
          </w:p>
        </w:tc>
      </w:tr>
      <w:tr w:rsidR="00B50844" w:rsidRPr="00337A71" w:rsidTr="00194E27">
        <w:trPr>
          <w:trHeight w:val="396"/>
        </w:trPr>
        <w:tc>
          <w:tcPr>
            <w:tcW w:w="2943" w:type="dxa"/>
            <w:gridSpan w:val="2"/>
            <w:vAlign w:val="center"/>
          </w:tcPr>
          <w:p w:rsidR="00B50844" w:rsidRPr="00337A71" w:rsidRDefault="00B50844" w:rsidP="00536A3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color w:val="000000"/>
              </w:rPr>
            </w:pPr>
            <w:r w:rsidRPr="00337A71">
              <w:rPr>
                <w:rFonts w:cs="Arial"/>
                <w:b/>
                <w:bCs/>
                <w:color w:val="000000"/>
              </w:rPr>
              <w:t>Subject Land:</w:t>
            </w:r>
          </w:p>
        </w:tc>
        <w:tc>
          <w:tcPr>
            <w:tcW w:w="6237" w:type="dxa"/>
            <w:vAlign w:val="center"/>
          </w:tcPr>
          <w:p w:rsidR="00292A83" w:rsidRPr="00961D7E" w:rsidRDefault="002C7D6C" w:rsidP="00536A3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Citywide</w:t>
            </w:r>
          </w:p>
        </w:tc>
      </w:tr>
      <w:tr w:rsidR="00845D4D" w:rsidRPr="00337A71" w:rsidTr="00194E27">
        <w:trPr>
          <w:trHeight w:val="396"/>
        </w:trPr>
        <w:tc>
          <w:tcPr>
            <w:tcW w:w="2943" w:type="dxa"/>
            <w:gridSpan w:val="2"/>
            <w:vAlign w:val="center"/>
          </w:tcPr>
          <w:p w:rsidR="00845D4D" w:rsidRPr="00337A71" w:rsidRDefault="00845D4D" w:rsidP="00536A3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Land Owner</w:t>
            </w:r>
            <w:r w:rsidRPr="00337A71">
              <w:rPr>
                <w:rFonts w:cs="Arial"/>
                <w:b/>
                <w:bCs/>
                <w:color w:val="000000"/>
              </w:rPr>
              <w:t>:</w:t>
            </w:r>
          </w:p>
        </w:tc>
        <w:tc>
          <w:tcPr>
            <w:tcW w:w="6237" w:type="dxa"/>
            <w:vAlign w:val="center"/>
          </w:tcPr>
          <w:p w:rsidR="00845D4D" w:rsidRPr="001B2516" w:rsidRDefault="002C7D6C" w:rsidP="00536A3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highlight w:val="green"/>
              </w:rPr>
            </w:pPr>
            <w:r w:rsidRPr="002C7D6C">
              <w:rPr>
                <w:rFonts w:cs="Arial"/>
                <w:color w:val="000000"/>
              </w:rPr>
              <w:t>N/A</w:t>
            </w:r>
          </w:p>
        </w:tc>
      </w:tr>
      <w:tr w:rsidR="00845D4D" w:rsidRPr="00337A71" w:rsidTr="00194E27">
        <w:trPr>
          <w:trHeight w:val="396"/>
        </w:trPr>
        <w:tc>
          <w:tcPr>
            <w:tcW w:w="2943" w:type="dxa"/>
            <w:gridSpan w:val="2"/>
            <w:vAlign w:val="center"/>
          </w:tcPr>
          <w:p w:rsidR="00845D4D" w:rsidRPr="00337A71" w:rsidRDefault="00845D4D" w:rsidP="00536A3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Applicant</w:t>
            </w:r>
            <w:r w:rsidRPr="00337A71">
              <w:rPr>
                <w:rFonts w:cs="Arial"/>
                <w:b/>
                <w:bCs/>
                <w:color w:val="000000"/>
              </w:rPr>
              <w:t>:</w:t>
            </w:r>
          </w:p>
        </w:tc>
        <w:tc>
          <w:tcPr>
            <w:tcW w:w="6237" w:type="dxa"/>
            <w:vAlign w:val="center"/>
          </w:tcPr>
          <w:p w:rsidR="00845D4D" w:rsidRPr="001B2516" w:rsidRDefault="002C7D6C" w:rsidP="00536A3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highlight w:val="green"/>
              </w:rPr>
            </w:pPr>
            <w:r w:rsidRPr="002C7D6C">
              <w:rPr>
                <w:rFonts w:cs="Arial"/>
                <w:color w:val="000000"/>
              </w:rPr>
              <w:t>N/A</w:t>
            </w:r>
          </w:p>
        </w:tc>
      </w:tr>
      <w:tr w:rsidR="001F39B3" w:rsidRPr="00337A71" w:rsidTr="00194E27">
        <w:trPr>
          <w:trHeight w:val="396"/>
        </w:trPr>
        <w:tc>
          <w:tcPr>
            <w:tcW w:w="2943" w:type="dxa"/>
            <w:gridSpan w:val="2"/>
            <w:vAlign w:val="center"/>
          </w:tcPr>
          <w:p w:rsidR="001F39B3" w:rsidRDefault="001F39B3" w:rsidP="00536A3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Folder Number:</w:t>
            </w:r>
          </w:p>
        </w:tc>
        <w:tc>
          <w:tcPr>
            <w:tcW w:w="6237" w:type="dxa"/>
            <w:vAlign w:val="center"/>
          </w:tcPr>
          <w:p w:rsidR="001F39B3" w:rsidRDefault="001F39B3" w:rsidP="00536A3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/>
            </w:r>
            <w:r>
              <w:rPr>
                <w:rFonts w:cs="Arial"/>
                <w:color w:val="000000"/>
              </w:rPr>
              <w:instrText xml:space="preserve"> Docvariable FileNo </w:instrText>
            </w:r>
            <w:r>
              <w:rPr>
                <w:rFonts w:cs="Arial"/>
                <w:color w:val="000000"/>
              </w:rPr>
              <w:fldChar w:fldCharType="separate"/>
            </w:r>
            <w:r w:rsidR="00187FCB">
              <w:rPr>
                <w:rFonts w:cs="Arial"/>
                <w:color w:val="000000"/>
              </w:rPr>
              <w:t>RZ/8/2014</w:t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86599C" w:rsidRPr="00337A71" w:rsidTr="00194E27">
        <w:trPr>
          <w:trHeight w:val="396"/>
        </w:trPr>
        <w:tc>
          <w:tcPr>
            <w:tcW w:w="2943" w:type="dxa"/>
            <w:gridSpan w:val="2"/>
            <w:vAlign w:val="center"/>
          </w:tcPr>
          <w:p w:rsidR="0086599C" w:rsidRDefault="0086599C" w:rsidP="00536A3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Date:</w:t>
            </w:r>
          </w:p>
        </w:tc>
        <w:tc>
          <w:tcPr>
            <w:tcW w:w="6237" w:type="dxa"/>
            <w:vAlign w:val="center"/>
          </w:tcPr>
          <w:p w:rsidR="0086599C" w:rsidRDefault="00FF7714" w:rsidP="00536A3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/>
            </w:r>
            <w:r>
              <w:rPr>
                <w:rFonts w:cs="Arial"/>
                <w:color w:val="000000"/>
              </w:rPr>
              <w:instrText xml:space="preserve"> DATE \@ "d MMMM yyyy" </w:instrText>
            </w:r>
            <w:r>
              <w:rPr>
                <w:rFonts w:cs="Arial"/>
                <w:color w:val="000000"/>
              </w:rPr>
              <w:fldChar w:fldCharType="separate"/>
            </w:r>
            <w:r w:rsidR="00D70202">
              <w:rPr>
                <w:rFonts w:cs="Arial"/>
                <w:noProof/>
                <w:color w:val="000000"/>
              </w:rPr>
              <w:t>1 May 2015</w:t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C04140" w:rsidRPr="00337A71" w:rsidTr="00194E27">
        <w:trPr>
          <w:trHeight w:val="39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C04140" w:rsidRDefault="00C04140" w:rsidP="00536A3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Author: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C04140" w:rsidRDefault="008F513C" w:rsidP="00536A3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/>
            </w:r>
            <w:r>
              <w:rPr>
                <w:rFonts w:cs="Arial"/>
                <w:color w:val="000000"/>
              </w:rPr>
              <w:instrText xml:space="preserve"> Docvariable </w:instrText>
            </w:r>
            <w:r w:rsidRPr="008F513C">
              <w:rPr>
                <w:rFonts w:cs="Arial"/>
                <w:color w:val="000000"/>
              </w:rPr>
              <w:instrText>UserTitleNameDetails</w:instrText>
            </w:r>
            <w:r>
              <w:rPr>
                <w:rFonts w:cs="Arial"/>
                <w:color w:val="000000"/>
              </w:rPr>
              <w:instrText xml:space="preserve"> </w:instrText>
            </w:r>
            <w:r>
              <w:rPr>
                <w:rFonts w:cs="Arial"/>
                <w:color w:val="000000"/>
              </w:rPr>
              <w:fldChar w:fldCharType="separate"/>
            </w:r>
            <w:r w:rsidR="00187FCB">
              <w:rPr>
                <w:rFonts w:cs="Arial"/>
                <w:color w:val="000000"/>
              </w:rPr>
              <w:t>Matthew Hill - Senior Strategic Landuse Planner</w:t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71272C" w:rsidRPr="00337A71" w:rsidTr="00194E27">
        <w:trPr>
          <w:trHeight w:val="396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71272C" w:rsidRPr="0071272C" w:rsidRDefault="0028050C" w:rsidP="00536A3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Tables: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71272C" w:rsidRPr="0071272C" w:rsidRDefault="0071272C" w:rsidP="00536A3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71272C">
              <w:rPr>
                <w:rFonts w:cs="Arial"/>
                <w:color w:val="000000"/>
              </w:rPr>
              <w:t>Table No.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:rsidR="0071272C" w:rsidRPr="0071272C" w:rsidRDefault="0071272C" w:rsidP="00536A3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Details</w:t>
            </w:r>
          </w:p>
        </w:tc>
      </w:tr>
      <w:tr w:rsidR="0071272C" w:rsidRPr="00337A71" w:rsidTr="00194E27">
        <w:trPr>
          <w:trHeight w:val="396"/>
        </w:trPr>
        <w:tc>
          <w:tcPr>
            <w:tcW w:w="1526" w:type="dxa"/>
            <w:vAlign w:val="center"/>
          </w:tcPr>
          <w:p w:rsidR="0071272C" w:rsidRPr="0071272C" w:rsidRDefault="003D6EAC" w:rsidP="00536A3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Table</w:t>
            </w:r>
          </w:p>
        </w:tc>
        <w:tc>
          <w:tcPr>
            <w:tcW w:w="1417" w:type="dxa"/>
            <w:vAlign w:val="center"/>
          </w:tcPr>
          <w:p w:rsidR="0071272C" w:rsidRPr="0071272C" w:rsidRDefault="003D6EAC" w:rsidP="00536A3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6237" w:type="dxa"/>
            <w:vAlign w:val="center"/>
          </w:tcPr>
          <w:p w:rsidR="0071272C" w:rsidRPr="0071272C" w:rsidRDefault="003D6EAC" w:rsidP="00536A3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40228A">
              <w:rPr>
                <w:rFonts w:cs="Arial"/>
                <w:b/>
                <w:color w:val="000000"/>
                <w:szCs w:val="22"/>
              </w:rPr>
              <w:t>Consistency with applicable Section 117(2) Ministerial Directions</w:t>
            </w:r>
          </w:p>
        </w:tc>
      </w:tr>
    </w:tbl>
    <w:p w:rsidR="00DD05F2" w:rsidRDefault="00DD05F2"/>
    <w:p w:rsidR="00DD05F2" w:rsidRDefault="00DD05F2"/>
    <w:p w:rsidR="00DD05F2" w:rsidRDefault="00DD05F2"/>
    <w:p w:rsidR="0071272C" w:rsidRDefault="0071272C"/>
    <w:p w:rsidR="00455AB8" w:rsidRPr="00E749B8" w:rsidRDefault="00E749B8" w:rsidP="00536A37">
      <w:pPr>
        <w:spacing w:before="120" w:after="120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4"/>
        </w:rPr>
        <w:br w:type="page"/>
      </w:r>
      <w:r w:rsidR="00455AB8" w:rsidRPr="00E749B8">
        <w:rPr>
          <w:b/>
          <w:color w:val="000000"/>
          <w:sz w:val="28"/>
          <w:szCs w:val="28"/>
        </w:rPr>
        <w:lastRenderedPageBreak/>
        <w:t xml:space="preserve">Part 1 – </w:t>
      </w:r>
      <w:r w:rsidR="00000317" w:rsidRPr="00E749B8">
        <w:rPr>
          <w:b/>
          <w:color w:val="000000"/>
          <w:sz w:val="28"/>
          <w:szCs w:val="28"/>
        </w:rPr>
        <w:t>OBJECTIVES OR INTENDED OUTCOMES</w:t>
      </w:r>
    </w:p>
    <w:p w:rsidR="006C4FC7" w:rsidRDefault="006C4FC7" w:rsidP="00536A37">
      <w:pPr>
        <w:spacing w:before="120" w:after="120"/>
        <w:rPr>
          <w:color w:val="000000"/>
        </w:rPr>
      </w:pPr>
      <w:r>
        <w:rPr>
          <w:color w:val="000000"/>
          <w:szCs w:val="22"/>
        </w:rPr>
        <w:t>The objective of the Planning Proposal is to amend Lake Macquarie Local Environmental Plan 20</w:t>
      </w:r>
      <w:r w:rsidR="002C7D6C">
        <w:rPr>
          <w:color w:val="000000"/>
          <w:szCs w:val="22"/>
        </w:rPr>
        <w:t>1</w:t>
      </w:r>
      <w:r>
        <w:rPr>
          <w:color w:val="000000"/>
          <w:szCs w:val="22"/>
        </w:rPr>
        <w:t>4 (LMLEP 20</w:t>
      </w:r>
      <w:r w:rsidR="002C7D6C">
        <w:rPr>
          <w:color w:val="000000"/>
          <w:szCs w:val="22"/>
        </w:rPr>
        <w:t>1</w:t>
      </w:r>
      <w:r>
        <w:rPr>
          <w:color w:val="000000"/>
          <w:szCs w:val="22"/>
        </w:rPr>
        <w:t>4)</w:t>
      </w:r>
      <w:r w:rsidR="00840598">
        <w:rPr>
          <w:color w:val="000000"/>
          <w:szCs w:val="22"/>
        </w:rPr>
        <w:t xml:space="preserve"> in order </w:t>
      </w:r>
      <w:r w:rsidR="00840598">
        <w:rPr>
          <w:color w:val="000000"/>
        </w:rPr>
        <w:t>to</w:t>
      </w:r>
      <w:r w:rsidR="00655514">
        <w:rPr>
          <w:color w:val="000000"/>
        </w:rPr>
        <w:t xml:space="preserve"> permit</w:t>
      </w:r>
      <w:r w:rsidR="00B44677">
        <w:rPr>
          <w:color w:val="000000"/>
        </w:rPr>
        <w:t>,</w:t>
      </w:r>
      <w:r w:rsidR="00655514">
        <w:rPr>
          <w:color w:val="000000"/>
        </w:rPr>
        <w:t xml:space="preserve"> with consent</w:t>
      </w:r>
      <w:r w:rsidR="00B44677">
        <w:rPr>
          <w:color w:val="000000"/>
        </w:rPr>
        <w:t>,</w:t>
      </w:r>
      <w:r w:rsidR="00655514">
        <w:rPr>
          <w:color w:val="000000"/>
        </w:rPr>
        <w:t xml:space="preserve"> a m</w:t>
      </w:r>
      <w:r w:rsidR="002C7D6C">
        <w:rPr>
          <w:color w:val="000000"/>
        </w:rPr>
        <w:t xml:space="preserve">anufactured </w:t>
      </w:r>
      <w:r w:rsidR="00655514">
        <w:rPr>
          <w:color w:val="000000"/>
        </w:rPr>
        <w:t>h</w:t>
      </w:r>
      <w:r w:rsidR="002C7D6C">
        <w:rPr>
          <w:color w:val="000000"/>
        </w:rPr>
        <w:t>ome as a principal dwelling where a dwelling house is permissible with consent.</w:t>
      </w:r>
    </w:p>
    <w:p w:rsidR="00455AB8" w:rsidRPr="00E749B8" w:rsidRDefault="00455AB8" w:rsidP="00536A37">
      <w:pPr>
        <w:spacing w:before="120" w:after="120"/>
        <w:outlineLvl w:val="0"/>
        <w:rPr>
          <w:b/>
          <w:color w:val="000000"/>
          <w:sz w:val="28"/>
          <w:szCs w:val="28"/>
        </w:rPr>
      </w:pPr>
      <w:r w:rsidRPr="00E749B8">
        <w:rPr>
          <w:b/>
          <w:color w:val="000000"/>
          <w:sz w:val="28"/>
          <w:szCs w:val="28"/>
        </w:rPr>
        <w:t xml:space="preserve">Part 2 – </w:t>
      </w:r>
      <w:r w:rsidR="00000317" w:rsidRPr="00E749B8">
        <w:rPr>
          <w:b/>
          <w:color w:val="000000"/>
          <w:sz w:val="28"/>
          <w:szCs w:val="28"/>
        </w:rPr>
        <w:t>EXPLANATION OF PROVISIONS</w:t>
      </w:r>
    </w:p>
    <w:p w:rsidR="00DE42C0" w:rsidRDefault="00553562" w:rsidP="00536A37">
      <w:pPr>
        <w:spacing w:before="120" w:after="120"/>
        <w:rPr>
          <w:rFonts w:cs="Arial"/>
          <w:color w:val="000000"/>
        </w:rPr>
      </w:pPr>
      <w:bookmarkStart w:id="1" w:name="_Toc309649987"/>
      <w:bookmarkStart w:id="2" w:name="_Toc309650498"/>
      <w:r>
        <w:rPr>
          <w:rFonts w:cs="Arial"/>
          <w:color w:val="000000"/>
        </w:rPr>
        <w:t>The proposed objective will be achieved by amending the LMLEP 20</w:t>
      </w:r>
      <w:r w:rsidR="006763D8">
        <w:rPr>
          <w:rFonts w:cs="Arial"/>
          <w:color w:val="000000"/>
        </w:rPr>
        <w:t>1</w:t>
      </w:r>
      <w:r>
        <w:rPr>
          <w:rFonts w:cs="Arial"/>
          <w:color w:val="000000"/>
        </w:rPr>
        <w:t xml:space="preserve">4 </w:t>
      </w:r>
      <w:r w:rsidR="00DE42C0">
        <w:rPr>
          <w:rFonts w:cs="Arial"/>
          <w:color w:val="000000"/>
        </w:rPr>
        <w:t>by: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0"/>
        <w:gridCol w:w="4820"/>
      </w:tblGrid>
      <w:tr w:rsidR="00DE42C0" w:rsidRPr="00DE42C0" w:rsidTr="00C66B28">
        <w:tc>
          <w:tcPr>
            <w:tcW w:w="4360" w:type="dxa"/>
            <w:shd w:val="clear" w:color="auto" w:fill="E0E0E0"/>
          </w:tcPr>
          <w:p w:rsidR="00DE42C0" w:rsidRPr="00DE42C0" w:rsidRDefault="00DE42C0" w:rsidP="00DE42C0">
            <w:pPr>
              <w:spacing w:before="60" w:after="60"/>
              <w:rPr>
                <w:rFonts w:cs="Arial"/>
                <w:b/>
                <w:color w:val="000000"/>
              </w:rPr>
            </w:pPr>
            <w:r w:rsidRPr="00DE42C0">
              <w:rPr>
                <w:rFonts w:cs="Arial"/>
                <w:b/>
                <w:color w:val="000000"/>
              </w:rPr>
              <w:t>Amendment Applies to</w:t>
            </w:r>
          </w:p>
        </w:tc>
        <w:tc>
          <w:tcPr>
            <w:tcW w:w="4820" w:type="dxa"/>
            <w:shd w:val="clear" w:color="auto" w:fill="E0E0E0"/>
          </w:tcPr>
          <w:p w:rsidR="00DE42C0" w:rsidRPr="00DE42C0" w:rsidRDefault="00DE42C0" w:rsidP="00DE42C0">
            <w:pPr>
              <w:spacing w:before="60" w:after="60"/>
              <w:rPr>
                <w:rFonts w:cs="Arial"/>
                <w:b/>
                <w:color w:val="000000"/>
              </w:rPr>
            </w:pPr>
            <w:r w:rsidRPr="00DE42C0">
              <w:rPr>
                <w:rFonts w:cs="Arial"/>
                <w:b/>
                <w:color w:val="000000"/>
              </w:rPr>
              <w:t>Explanation of provision</w:t>
            </w:r>
          </w:p>
        </w:tc>
      </w:tr>
      <w:tr w:rsidR="00DE42C0" w:rsidTr="00C66B28">
        <w:tc>
          <w:tcPr>
            <w:tcW w:w="4360" w:type="dxa"/>
          </w:tcPr>
          <w:p w:rsidR="00DE42C0" w:rsidRPr="00866AF4" w:rsidRDefault="009B45C1" w:rsidP="004843AA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New</w:t>
            </w:r>
            <w:r w:rsidR="006763D8">
              <w:rPr>
                <w:rFonts w:cs="Arial"/>
                <w:color w:val="000000"/>
              </w:rPr>
              <w:t xml:space="preserve"> clause</w:t>
            </w:r>
            <w:r>
              <w:rPr>
                <w:rFonts w:cs="Arial"/>
                <w:color w:val="000000"/>
              </w:rPr>
              <w:t xml:space="preserve"> under </w:t>
            </w:r>
            <w:r w:rsidRPr="004843AA">
              <w:rPr>
                <w:rFonts w:cs="Arial"/>
                <w:i/>
                <w:color w:val="000000"/>
              </w:rPr>
              <w:t xml:space="preserve">Part 7 Additional </w:t>
            </w:r>
            <w:r w:rsidR="004843AA" w:rsidRPr="004843AA">
              <w:rPr>
                <w:rFonts w:cs="Arial"/>
                <w:i/>
                <w:color w:val="000000"/>
              </w:rPr>
              <w:t>l</w:t>
            </w:r>
            <w:r w:rsidRPr="004843AA">
              <w:rPr>
                <w:rFonts w:cs="Arial"/>
                <w:i/>
                <w:color w:val="000000"/>
              </w:rPr>
              <w:t xml:space="preserve">ocal </w:t>
            </w:r>
            <w:r w:rsidR="004843AA" w:rsidRPr="004843AA">
              <w:rPr>
                <w:rFonts w:cs="Arial"/>
                <w:i/>
                <w:color w:val="000000"/>
              </w:rPr>
              <w:t>p</w:t>
            </w:r>
            <w:r w:rsidRPr="004843AA">
              <w:rPr>
                <w:rFonts w:cs="Arial"/>
                <w:i/>
                <w:color w:val="000000"/>
              </w:rPr>
              <w:t>rovisions</w:t>
            </w:r>
          </w:p>
        </w:tc>
        <w:tc>
          <w:tcPr>
            <w:tcW w:w="4820" w:type="dxa"/>
          </w:tcPr>
          <w:p w:rsidR="009B45C1" w:rsidRPr="009B45C1" w:rsidRDefault="009B45C1" w:rsidP="001A50C2">
            <w:pPr>
              <w:spacing w:before="60" w:after="60"/>
              <w:ind w:left="720" w:hanging="720"/>
              <w:rPr>
                <w:rFonts w:cs="Arial"/>
                <w:b/>
                <w:bCs/>
                <w:iCs/>
                <w:szCs w:val="22"/>
              </w:rPr>
            </w:pPr>
            <w:r w:rsidRPr="009B45C1">
              <w:rPr>
                <w:rFonts w:cs="Arial"/>
                <w:b/>
                <w:bCs/>
                <w:iCs/>
                <w:szCs w:val="22"/>
              </w:rPr>
              <w:t>7.23</w:t>
            </w:r>
            <w:r w:rsidR="00FC13D0">
              <w:rPr>
                <w:rFonts w:cs="Arial"/>
                <w:b/>
                <w:bCs/>
                <w:iCs/>
                <w:szCs w:val="22"/>
              </w:rPr>
              <w:t xml:space="preserve">    </w:t>
            </w:r>
            <w:r w:rsidRPr="009B45C1">
              <w:rPr>
                <w:rFonts w:cs="Arial"/>
                <w:b/>
                <w:bCs/>
                <w:iCs/>
                <w:szCs w:val="22"/>
              </w:rPr>
              <w:t xml:space="preserve"> Installation of a </w:t>
            </w:r>
            <w:r w:rsidR="004843AA">
              <w:rPr>
                <w:rFonts w:cs="Arial"/>
                <w:b/>
                <w:bCs/>
                <w:iCs/>
                <w:szCs w:val="22"/>
              </w:rPr>
              <w:t>m</w:t>
            </w:r>
            <w:r w:rsidRPr="009B45C1">
              <w:rPr>
                <w:rFonts w:cs="Arial"/>
                <w:b/>
                <w:bCs/>
                <w:iCs/>
                <w:szCs w:val="22"/>
              </w:rPr>
              <w:t xml:space="preserve">anufactured </w:t>
            </w:r>
            <w:r w:rsidR="004843AA">
              <w:rPr>
                <w:rFonts w:cs="Arial"/>
                <w:b/>
                <w:bCs/>
                <w:iCs/>
                <w:szCs w:val="22"/>
              </w:rPr>
              <w:t>h</w:t>
            </w:r>
            <w:r w:rsidRPr="009B45C1">
              <w:rPr>
                <w:rFonts w:cs="Arial"/>
                <w:b/>
                <w:bCs/>
                <w:iCs/>
                <w:szCs w:val="22"/>
              </w:rPr>
              <w:t xml:space="preserve">ome as a </w:t>
            </w:r>
            <w:r w:rsidR="004843AA">
              <w:rPr>
                <w:rFonts w:cs="Arial"/>
                <w:b/>
                <w:bCs/>
                <w:iCs/>
                <w:szCs w:val="22"/>
              </w:rPr>
              <w:t>p</w:t>
            </w:r>
            <w:r w:rsidRPr="009B45C1">
              <w:rPr>
                <w:rFonts w:cs="Arial"/>
                <w:b/>
                <w:bCs/>
                <w:iCs/>
                <w:szCs w:val="22"/>
              </w:rPr>
              <w:t xml:space="preserve">rincipal </w:t>
            </w:r>
            <w:r w:rsidR="004843AA">
              <w:rPr>
                <w:rFonts w:cs="Arial"/>
                <w:b/>
                <w:bCs/>
                <w:iCs/>
                <w:szCs w:val="22"/>
              </w:rPr>
              <w:t>d</w:t>
            </w:r>
            <w:r w:rsidRPr="009B45C1">
              <w:rPr>
                <w:rFonts w:cs="Arial"/>
                <w:b/>
                <w:bCs/>
                <w:iCs/>
                <w:szCs w:val="22"/>
              </w:rPr>
              <w:t>welling</w:t>
            </w:r>
          </w:p>
          <w:p w:rsidR="009B45C1" w:rsidRPr="00C57BB6" w:rsidRDefault="009B45C1" w:rsidP="001A50C2">
            <w:pPr>
              <w:spacing w:before="60" w:after="60"/>
              <w:ind w:left="720" w:hanging="720"/>
              <w:rPr>
                <w:rFonts w:cs="Arial"/>
                <w:bCs/>
                <w:iCs/>
                <w:szCs w:val="22"/>
              </w:rPr>
            </w:pPr>
            <w:r w:rsidRPr="00C57BB6">
              <w:rPr>
                <w:rFonts w:cs="Arial"/>
                <w:bCs/>
                <w:iCs/>
                <w:szCs w:val="22"/>
              </w:rPr>
              <w:t>(1)</w:t>
            </w:r>
            <w:r w:rsidRPr="00C57BB6">
              <w:rPr>
                <w:rFonts w:cs="Arial"/>
                <w:bCs/>
                <w:iCs/>
                <w:szCs w:val="22"/>
              </w:rPr>
              <w:tab/>
              <w:t xml:space="preserve">The objective of </w:t>
            </w:r>
            <w:r>
              <w:rPr>
                <w:rFonts w:cs="Arial"/>
                <w:bCs/>
                <w:iCs/>
                <w:szCs w:val="22"/>
              </w:rPr>
              <w:t>this clause is to facilitate housing diversity and</w:t>
            </w:r>
            <w:r w:rsidRPr="00C57BB6">
              <w:rPr>
                <w:rFonts w:cs="Arial"/>
                <w:bCs/>
                <w:iCs/>
                <w:szCs w:val="22"/>
              </w:rPr>
              <w:t xml:space="preserve"> affordability throughout the City of Lake Macquarie.</w:t>
            </w:r>
          </w:p>
          <w:p w:rsidR="009B45C1" w:rsidRPr="00C57BB6" w:rsidRDefault="009B45C1" w:rsidP="001A50C2">
            <w:pPr>
              <w:spacing w:before="60" w:after="60"/>
              <w:ind w:left="720" w:hanging="720"/>
              <w:rPr>
                <w:rFonts w:cs="Arial"/>
                <w:bCs/>
                <w:iCs/>
                <w:szCs w:val="22"/>
              </w:rPr>
            </w:pPr>
            <w:r w:rsidRPr="00C57BB6">
              <w:rPr>
                <w:rFonts w:cs="Arial"/>
                <w:bCs/>
                <w:iCs/>
                <w:szCs w:val="22"/>
              </w:rPr>
              <w:t>(2)</w:t>
            </w:r>
            <w:r w:rsidRPr="00C57BB6">
              <w:rPr>
                <w:rFonts w:cs="Arial"/>
                <w:bCs/>
                <w:iCs/>
                <w:szCs w:val="22"/>
              </w:rPr>
              <w:tab/>
              <w:t xml:space="preserve">Notwithstanding any other provision of this Plan, a </w:t>
            </w:r>
            <w:r w:rsidRPr="00C57BB6">
              <w:rPr>
                <w:rFonts w:cs="Arial"/>
                <w:bCs/>
                <w:i/>
                <w:iCs/>
                <w:szCs w:val="22"/>
              </w:rPr>
              <w:t>manufactured home</w:t>
            </w:r>
            <w:r w:rsidRPr="00C57BB6">
              <w:rPr>
                <w:rFonts w:cs="Arial"/>
                <w:bCs/>
                <w:iCs/>
                <w:szCs w:val="22"/>
              </w:rPr>
              <w:t xml:space="preserve"> is permitted with consent </w:t>
            </w:r>
            <w:r w:rsidR="0014087F">
              <w:rPr>
                <w:rFonts w:cs="Arial"/>
                <w:bCs/>
                <w:iCs/>
                <w:szCs w:val="22"/>
              </w:rPr>
              <w:t xml:space="preserve">where </w:t>
            </w:r>
            <w:r w:rsidRPr="00C57BB6">
              <w:rPr>
                <w:rFonts w:cs="Arial"/>
                <w:bCs/>
                <w:iCs/>
                <w:szCs w:val="22"/>
              </w:rPr>
              <w:t xml:space="preserve">a </w:t>
            </w:r>
            <w:r w:rsidRPr="00C57BB6">
              <w:rPr>
                <w:rFonts w:cs="Arial"/>
                <w:bCs/>
                <w:i/>
                <w:iCs/>
                <w:szCs w:val="22"/>
              </w:rPr>
              <w:t>dwelling house</w:t>
            </w:r>
            <w:r w:rsidRPr="00C57BB6">
              <w:rPr>
                <w:rFonts w:cs="Arial"/>
                <w:bCs/>
                <w:iCs/>
                <w:szCs w:val="22"/>
              </w:rPr>
              <w:t xml:space="preserve"> is permitted</w:t>
            </w:r>
            <w:r>
              <w:rPr>
                <w:rFonts w:cs="Arial"/>
                <w:bCs/>
                <w:iCs/>
                <w:szCs w:val="22"/>
              </w:rPr>
              <w:t xml:space="preserve"> with consent, and is subject to any clause to which a </w:t>
            </w:r>
            <w:r w:rsidRPr="008C71BB">
              <w:rPr>
                <w:rFonts w:cs="Arial"/>
                <w:bCs/>
                <w:i/>
                <w:iCs/>
                <w:szCs w:val="22"/>
              </w:rPr>
              <w:t>dwelling house</w:t>
            </w:r>
            <w:r>
              <w:rPr>
                <w:rFonts w:cs="Arial"/>
                <w:bCs/>
                <w:iCs/>
                <w:szCs w:val="22"/>
              </w:rPr>
              <w:t xml:space="preserve"> is subject</w:t>
            </w:r>
            <w:r w:rsidRPr="00C57BB6">
              <w:rPr>
                <w:rFonts w:cs="Arial"/>
                <w:bCs/>
                <w:iCs/>
                <w:szCs w:val="22"/>
              </w:rPr>
              <w:t>.</w:t>
            </w:r>
          </w:p>
          <w:p w:rsidR="00DE42C0" w:rsidRPr="009B45C1" w:rsidRDefault="009B45C1" w:rsidP="001A50C2">
            <w:pPr>
              <w:spacing w:before="60" w:after="60"/>
              <w:rPr>
                <w:rFonts w:cs="Arial"/>
                <w:szCs w:val="22"/>
              </w:rPr>
            </w:pPr>
            <w:r w:rsidRPr="00C57BB6">
              <w:rPr>
                <w:rFonts w:cs="Arial"/>
                <w:b/>
                <w:bCs/>
                <w:i/>
                <w:iCs/>
                <w:szCs w:val="22"/>
              </w:rPr>
              <w:t>manufactured home</w:t>
            </w:r>
            <w:r w:rsidRPr="00C57BB6">
              <w:rPr>
                <w:rFonts w:cs="Arial"/>
                <w:szCs w:val="22"/>
              </w:rPr>
              <w:t xml:space="preserve"> has the same meaning as in the </w:t>
            </w:r>
            <w:r w:rsidRPr="009B45C1">
              <w:rPr>
                <w:rFonts w:cs="Arial"/>
                <w:i/>
                <w:iCs/>
                <w:szCs w:val="22"/>
                <w:u w:val="single"/>
              </w:rPr>
              <w:t>Local Government Act 1993</w:t>
            </w:r>
            <w:r>
              <w:rPr>
                <w:rFonts w:cs="Arial"/>
                <w:szCs w:val="22"/>
              </w:rPr>
              <w:t>.</w:t>
            </w:r>
          </w:p>
        </w:tc>
      </w:tr>
    </w:tbl>
    <w:p w:rsidR="00DE42C0" w:rsidRDefault="00DE42C0" w:rsidP="00536A37">
      <w:pPr>
        <w:spacing w:before="120" w:after="120"/>
        <w:rPr>
          <w:rFonts w:cs="Arial"/>
          <w:color w:val="000000"/>
        </w:rPr>
      </w:pPr>
    </w:p>
    <w:bookmarkEnd w:id="1"/>
    <w:bookmarkEnd w:id="2"/>
    <w:p w:rsidR="00455AB8" w:rsidRPr="00E749B8" w:rsidRDefault="00455AB8" w:rsidP="00536A37">
      <w:pPr>
        <w:spacing w:before="120" w:after="120"/>
        <w:outlineLvl w:val="0"/>
        <w:rPr>
          <w:b/>
          <w:color w:val="000000"/>
          <w:sz w:val="28"/>
          <w:szCs w:val="28"/>
        </w:rPr>
      </w:pPr>
      <w:r w:rsidRPr="00E749B8">
        <w:rPr>
          <w:b/>
          <w:color w:val="000000"/>
          <w:sz w:val="28"/>
          <w:szCs w:val="28"/>
        </w:rPr>
        <w:t>Part 3 – J</w:t>
      </w:r>
      <w:r w:rsidR="00000317" w:rsidRPr="00E749B8">
        <w:rPr>
          <w:b/>
          <w:color w:val="000000"/>
          <w:sz w:val="28"/>
          <w:szCs w:val="28"/>
        </w:rPr>
        <w:t>USTIFICATION</w:t>
      </w:r>
    </w:p>
    <w:p w:rsidR="00455AB8" w:rsidRPr="00E749B8" w:rsidRDefault="00411E79" w:rsidP="00536A37">
      <w:pPr>
        <w:spacing w:before="120" w:after="120"/>
        <w:rPr>
          <w:b/>
          <w:color w:val="000000"/>
          <w:sz w:val="24"/>
        </w:rPr>
      </w:pPr>
      <w:r w:rsidRPr="00E749B8">
        <w:rPr>
          <w:b/>
          <w:color w:val="000000"/>
          <w:sz w:val="24"/>
        </w:rPr>
        <w:t xml:space="preserve">Section </w:t>
      </w:r>
      <w:r w:rsidR="00455AB8" w:rsidRPr="00E749B8">
        <w:rPr>
          <w:b/>
          <w:color w:val="000000"/>
          <w:sz w:val="24"/>
        </w:rPr>
        <w:t>A</w:t>
      </w:r>
      <w:r w:rsidRPr="00E749B8">
        <w:rPr>
          <w:b/>
          <w:color w:val="000000"/>
          <w:sz w:val="24"/>
        </w:rPr>
        <w:t xml:space="preserve"> – </w:t>
      </w:r>
      <w:r w:rsidR="00455AB8" w:rsidRPr="00E749B8">
        <w:rPr>
          <w:b/>
          <w:color w:val="000000"/>
          <w:sz w:val="24"/>
        </w:rPr>
        <w:t>N</w:t>
      </w:r>
      <w:r w:rsidRPr="00E749B8">
        <w:rPr>
          <w:b/>
          <w:color w:val="000000"/>
          <w:sz w:val="24"/>
        </w:rPr>
        <w:t>eed</w:t>
      </w:r>
      <w:r w:rsidR="00455AB8" w:rsidRPr="00E749B8">
        <w:rPr>
          <w:b/>
          <w:color w:val="000000"/>
          <w:sz w:val="24"/>
        </w:rPr>
        <w:t xml:space="preserve"> </w:t>
      </w:r>
      <w:r w:rsidRPr="00E749B8">
        <w:rPr>
          <w:b/>
          <w:color w:val="000000"/>
          <w:sz w:val="24"/>
        </w:rPr>
        <w:t>for the Planning Proposal</w:t>
      </w:r>
    </w:p>
    <w:p w:rsidR="00455AB8" w:rsidRPr="00411E79" w:rsidRDefault="00455AB8" w:rsidP="00536A37">
      <w:pPr>
        <w:numPr>
          <w:ilvl w:val="0"/>
          <w:numId w:val="18"/>
        </w:numPr>
        <w:tabs>
          <w:tab w:val="clear" w:pos="360"/>
          <w:tab w:val="left" w:pos="567"/>
        </w:tabs>
        <w:spacing w:before="120" w:after="120"/>
        <w:ind w:left="567" w:hanging="567"/>
        <w:rPr>
          <w:b/>
          <w:i/>
          <w:szCs w:val="22"/>
        </w:rPr>
      </w:pPr>
      <w:r w:rsidRPr="00411E79">
        <w:rPr>
          <w:b/>
          <w:i/>
          <w:szCs w:val="22"/>
        </w:rPr>
        <w:t>Is the planning proposal a result of any strategic study or report?</w:t>
      </w:r>
    </w:p>
    <w:p w:rsidR="00411E79" w:rsidRDefault="00455AB8" w:rsidP="00536A37">
      <w:pPr>
        <w:spacing w:before="120" w:after="120"/>
        <w:ind w:left="567"/>
      </w:pPr>
      <w:r w:rsidRPr="0040228A">
        <w:t xml:space="preserve">The Planning Proposal </w:t>
      </w:r>
      <w:r w:rsidR="002621E6">
        <w:fldChar w:fldCharType="begin"/>
      </w:r>
      <w:r w:rsidR="002621E6">
        <w:instrText xml:space="preserve"> Docvariable </w:instrText>
      </w:r>
      <w:r w:rsidR="002621E6" w:rsidRPr="002621E6">
        <w:instrText>StudyorReport</w:instrText>
      </w:r>
      <w:r w:rsidR="00C174F6">
        <w:instrText>Answer</w:instrText>
      </w:r>
      <w:r w:rsidR="002621E6">
        <w:instrText xml:space="preserve"> </w:instrText>
      </w:r>
      <w:r w:rsidR="002621E6">
        <w:fldChar w:fldCharType="separate"/>
      </w:r>
      <w:r w:rsidR="00187FCB">
        <w:t>is not</w:t>
      </w:r>
      <w:r w:rsidR="002621E6">
        <w:fldChar w:fldCharType="end"/>
      </w:r>
      <w:r w:rsidR="002621E6">
        <w:t xml:space="preserve"> </w:t>
      </w:r>
      <w:r w:rsidRPr="0040228A">
        <w:t>the result o</w:t>
      </w:r>
      <w:r w:rsidR="00255D0C">
        <w:t xml:space="preserve">f a strategic study or report. Council seeks to provide housing diversity and affordability. Permitting manufactured homes with consent as a principal dwelling will contribute to a form of housing stock not currently permitted and provides </w:t>
      </w:r>
      <w:r w:rsidR="00B44677">
        <w:t>an alternative house construction</w:t>
      </w:r>
      <w:r w:rsidR="00255D0C">
        <w:t xml:space="preserve"> option </w:t>
      </w:r>
      <w:r w:rsidR="00B44677">
        <w:t>to the</w:t>
      </w:r>
      <w:r w:rsidR="00255D0C">
        <w:t xml:space="preserve"> traditional dwelling house construction.</w:t>
      </w:r>
    </w:p>
    <w:p w:rsidR="00455AB8" w:rsidRPr="00411E79" w:rsidRDefault="00455AB8" w:rsidP="00536A37">
      <w:pPr>
        <w:numPr>
          <w:ilvl w:val="0"/>
          <w:numId w:val="18"/>
        </w:numPr>
        <w:tabs>
          <w:tab w:val="clear" w:pos="360"/>
          <w:tab w:val="left" w:pos="567"/>
        </w:tabs>
        <w:spacing w:before="120" w:after="120"/>
        <w:ind w:left="567" w:hanging="567"/>
        <w:rPr>
          <w:b/>
          <w:i/>
          <w:szCs w:val="22"/>
        </w:rPr>
      </w:pPr>
      <w:r w:rsidRPr="00411E79">
        <w:rPr>
          <w:b/>
          <w:i/>
          <w:szCs w:val="22"/>
        </w:rPr>
        <w:t>Is the planning proposal the best means of achieving the objectives or intended outcomes, or is there a better way?</w:t>
      </w:r>
    </w:p>
    <w:p w:rsidR="00B0776A" w:rsidRDefault="00DA3E09" w:rsidP="00536A37">
      <w:pPr>
        <w:spacing w:before="120" w:after="120"/>
        <w:ind w:left="567"/>
      </w:pPr>
      <w:r w:rsidRPr="00155F1C">
        <w:t xml:space="preserve">In order to </w:t>
      </w:r>
      <w:r w:rsidR="00B0776A">
        <w:t>achieve the</w:t>
      </w:r>
      <w:r w:rsidR="00255D0C">
        <w:t xml:space="preserve"> intended outcome</w:t>
      </w:r>
      <w:r w:rsidR="00B0776A">
        <w:t xml:space="preserve"> the following options were considered:</w:t>
      </w:r>
    </w:p>
    <w:p w:rsidR="00AC197F" w:rsidRDefault="00B0776A" w:rsidP="00536A37">
      <w:pPr>
        <w:spacing w:before="120" w:after="120"/>
        <w:ind w:left="567"/>
        <w:rPr>
          <w:u w:val="single"/>
        </w:rPr>
      </w:pPr>
      <w:r w:rsidRPr="00AC197F">
        <w:rPr>
          <w:u w:val="single"/>
        </w:rPr>
        <w:t>Option 1</w:t>
      </w:r>
    </w:p>
    <w:p w:rsidR="00A134BA" w:rsidRPr="00A134BA" w:rsidRDefault="00A134BA" w:rsidP="00536A37">
      <w:pPr>
        <w:spacing w:before="120" w:after="120"/>
        <w:ind w:left="567"/>
      </w:pPr>
      <w:r>
        <w:t xml:space="preserve">The addition of </w:t>
      </w:r>
      <w:r>
        <w:rPr>
          <w:i/>
        </w:rPr>
        <w:t>dwellings</w:t>
      </w:r>
      <w:r>
        <w:t xml:space="preserve"> to the land use table wherever a dwelling house is permissible with consent.</w:t>
      </w:r>
    </w:p>
    <w:p w:rsidR="00A134BA" w:rsidRPr="00AC197F" w:rsidRDefault="00A134BA" w:rsidP="00536A37">
      <w:pPr>
        <w:spacing w:before="120" w:after="120"/>
        <w:ind w:left="567"/>
        <w:rPr>
          <w:u w:val="single"/>
        </w:rPr>
      </w:pPr>
      <w:r>
        <w:rPr>
          <w:u w:val="single"/>
        </w:rPr>
        <w:t>Option 2</w:t>
      </w:r>
    </w:p>
    <w:p w:rsidR="00B0776A" w:rsidRDefault="00255D0C" w:rsidP="00536A37">
      <w:pPr>
        <w:spacing w:before="120" w:after="120"/>
        <w:ind w:left="567"/>
      </w:pPr>
      <w:r>
        <w:t xml:space="preserve">The addition of </w:t>
      </w:r>
      <w:r w:rsidRPr="00255D0C">
        <w:rPr>
          <w:i/>
        </w:rPr>
        <w:t>residential accommodation</w:t>
      </w:r>
      <w:r>
        <w:t xml:space="preserve"> to the land use table wherever a dwelling house is permissible with consent, while prohibiting unwanted uses under the definition of </w:t>
      </w:r>
      <w:r w:rsidRPr="00255D0C">
        <w:rPr>
          <w:i/>
        </w:rPr>
        <w:t>residential accommodation</w:t>
      </w:r>
      <w:r>
        <w:t>.</w:t>
      </w:r>
    </w:p>
    <w:p w:rsidR="00B0776A" w:rsidRPr="00AC197F" w:rsidRDefault="00A134BA" w:rsidP="00536A37">
      <w:pPr>
        <w:spacing w:before="120" w:after="120"/>
        <w:ind w:left="567"/>
        <w:rPr>
          <w:u w:val="single"/>
        </w:rPr>
      </w:pPr>
      <w:r>
        <w:rPr>
          <w:u w:val="single"/>
        </w:rPr>
        <w:t>Option 3</w:t>
      </w:r>
    </w:p>
    <w:p w:rsidR="00AC197F" w:rsidRDefault="00255D0C" w:rsidP="00536A37">
      <w:pPr>
        <w:spacing w:before="120" w:after="120"/>
        <w:ind w:left="567"/>
      </w:pPr>
      <w:r>
        <w:t>The addition of a new clause under Part 7 to permit</w:t>
      </w:r>
      <w:r w:rsidR="0097028A">
        <w:t xml:space="preserve"> with consent</w:t>
      </w:r>
      <w:r>
        <w:t xml:space="preserve"> a manufactured home as a principal dwelling where a dwelling house is currently permitted with consent.</w:t>
      </w:r>
    </w:p>
    <w:p w:rsidR="00DA3E09" w:rsidRPr="00155F1C" w:rsidRDefault="00B0776A" w:rsidP="00536A37">
      <w:pPr>
        <w:spacing w:before="120" w:after="120"/>
        <w:ind w:left="567"/>
      </w:pPr>
      <w:r>
        <w:t>Option</w:t>
      </w:r>
      <w:r w:rsidR="00A134BA">
        <w:t xml:space="preserve"> 3</w:t>
      </w:r>
      <w:r>
        <w:t xml:space="preserve"> is preferred as</w:t>
      </w:r>
      <w:r w:rsidR="00255D0C">
        <w:t xml:space="preserve"> it provides a clearer and more direct approach in achieving the intended outcome.</w:t>
      </w:r>
    </w:p>
    <w:p w:rsidR="00450D79" w:rsidRPr="00E749B8" w:rsidRDefault="00157B8F" w:rsidP="00536A37">
      <w:pPr>
        <w:autoSpaceDE w:val="0"/>
        <w:autoSpaceDN w:val="0"/>
        <w:adjustRightInd w:val="0"/>
        <w:spacing w:before="120" w:after="120"/>
        <w:rPr>
          <w:rFonts w:cs="Arial"/>
          <w:b/>
          <w:sz w:val="24"/>
        </w:rPr>
      </w:pPr>
      <w:r w:rsidRPr="00E749B8">
        <w:rPr>
          <w:rFonts w:cs="Arial"/>
          <w:b/>
          <w:sz w:val="24"/>
        </w:rPr>
        <w:lastRenderedPageBreak/>
        <w:t xml:space="preserve">Section </w:t>
      </w:r>
      <w:r w:rsidR="00450D79" w:rsidRPr="00E749B8">
        <w:rPr>
          <w:rFonts w:cs="Arial"/>
          <w:b/>
          <w:sz w:val="24"/>
        </w:rPr>
        <w:t>B</w:t>
      </w:r>
      <w:r w:rsidRPr="00E749B8">
        <w:rPr>
          <w:rFonts w:cs="Arial"/>
          <w:b/>
          <w:sz w:val="24"/>
        </w:rPr>
        <w:t xml:space="preserve"> – </w:t>
      </w:r>
      <w:r w:rsidR="00450D79" w:rsidRPr="00E749B8">
        <w:rPr>
          <w:rFonts w:cs="Arial"/>
          <w:b/>
          <w:sz w:val="24"/>
        </w:rPr>
        <w:t>R</w:t>
      </w:r>
      <w:r w:rsidRPr="00E749B8">
        <w:rPr>
          <w:rFonts w:cs="Arial"/>
          <w:b/>
          <w:sz w:val="24"/>
        </w:rPr>
        <w:t>elationship to</w:t>
      </w:r>
      <w:r w:rsidR="00450D79" w:rsidRPr="00E749B8">
        <w:rPr>
          <w:rFonts w:cs="Arial"/>
          <w:b/>
          <w:sz w:val="24"/>
        </w:rPr>
        <w:t xml:space="preserve"> S</w:t>
      </w:r>
      <w:r w:rsidRPr="00E749B8">
        <w:rPr>
          <w:rFonts w:cs="Arial"/>
          <w:b/>
          <w:sz w:val="24"/>
        </w:rPr>
        <w:t>trategic Planning Framework</w:t>
      </w:r>
    </w:p>
    <w:p w:rsidR="00450D79" w:rsidRPr="00157B8F" w:rsidRDefault="00450D79" w:rsidP="00536A37">
      <w:pPr>
        <w:numPr>
          <w:ilvl w:val="0"/>
          <w:numId w:val="18"/>
        </w:numPr>
        <w:tabs>
          <w:tab w:val="clear" w:pos="360"/>
          <w:tab w:val="left" w:pos="567"/>
        </w:tabs>
        <w:spacing w:before="120" w:after="120"/>
        <w:ind w:left="567" w:hanging="567"/>
        <w:rPr>
          <w:b/>
          <w:i/>
          <w:szCs w:val="22"/>
        </w:rPr>
      </w:pPr>
      <w:r w:rsidRPr="00157B8F">
        <w:rPr>
          <w:b/>
          <w:i/>
          <w:szCs w:val="22"/>
        </w:rPr>
        <w:t xml:space="preserve">Is the planning proposal consistent with the objectives and actions </w:t>
      </w:r>
      <w:r w:rsidR="00514680" w:rsidRPr="00157B8F">
        <w:rPr>
          <w:b/>
          <w:i/>
          <w:szCs w:val="22"/>
        </w:rPr>
        <w:t>of</w:t>
      </w:r>
      <w:r w:rsidRPr="00157B8F">
        <w:rPr>
          <w:b/>
          <w:i/>
          <w:szCs w:val="22"/>
        </w:rPr>
        <w:t xml:space="preserve"> the applicable regional or sub-regional strategy (including the Sydney Metropolitan Strategy and exhibited draft strategies)?</w:t>
      </w:r>
    </w:p>
    <w:p w:rsidR="00450D79" w:rsidRPr="0040228A" w:rsidRDefault="00450D79" w:rsidP="00536A37">
      <w:pPr>
        <w:spacing w:before="120" w:after="120"/>
        <w:ind w:left="567"/>
        <w:rPr>
          <w:szCs w:val="22"/>
          <w:u w:val="single"/>
        </w:rPr>
      </w:pPr>
      <w:r w:rsidRPr="0040228A">
        <w:rPr>
          <w:szCs w:val="22"/>
          <w:u w:val="single"/>
        </w:rPr>
        <w:t>Lower Hunter Regional Strategy</w:t>
      </w:r>
      <w:r w:rsidR="00042F40">
        <w:rPr>
          <w:szCs w:val="22"/>
          <w:u w:val="single"/>
        </w:rPr>
        <w:t xml:space="preserve"> (LHRS)</w:t>
      </w:r>
    </w:p>
    <w:p w:rsidR="0030099A" w:rsidRDefault="0030099A" w:rsidP="00536A37">
      <w:pPr>
        <w:spacing w:before="120" w:after="120"/>
        <w:ind w:left="567"/>
      </w:pPr>
      <w:r w:rsidRPr="0030099A">
        <w:t xml:space="preserve">The primary purpose of the </w:t>
      </w:r>
      <w:r>
        <w:t>LHRS</w:t>
      </w:r>
      <w:r w:rsidRPr="0030099A">
        <w:t xml:space="preserve"> is to ensure that</w:t>
      </w:r>
      <w:r>
        <w:t xml:space="preserve"> </w:t>
      </w:r>
      <w:r w:rsidRPr="0030099A">
        <w:t>adequate land is available and appropriately located to sustainably</w:t>
      </w:r>
      <w:r>
        <w:t xml:space="preserve"> </w:t>
      </w:r>
      <w:r w:rsidRPr="0030099A">
        <w:t>accommodate the projected housing and employment needs of the</w:t>
      </w:r>
      <w:r>
        <w:t xml:space="preserve"> </w:t>
      </w:r>
      <w:r w:rsidRPr="0030099A">
        <w:t xml:space="preserve">Region’s population </w:t>
      </w:r>
      <w:r w:rsidR="0072420F">
        <w:t>until 2031</w:t>
      </w:r>
      <w:r w:rsidRPr="0030099A">
        <w:t>.</w:t>
      </w:r>
      <w:r w:rsidR="0072420F">
        <w:t xml:space="preserve">  </w:t>
      </w:r>
      <w:r w:rsidRPr="0030099A">
        <w:t xml:space="preserve">The </w:t>
      </w:r>
      <w:r w:rsidR="0072420F">
        <w:t>LHRS</w:t>
      </w:r>
      <w:r w:rsidRPr="0030099A">
        <w:t xml:space="preserve"> works with the Regional</w:t>
      </w:r>
      <w:r>
        <w:t xml:space="preserve"> </w:t>
      </w:r>
      <w:r w:rsidRPr="0030099A">
        <w:t>Conservation Plan to ensure that the future growth of the Lower</w:t>
      </w:r>
      <w:r>
        <w:t xml:space="preserve"> </w:t>
      </w:r>
      <w:r w:rsidRPr="0030099A">
        <w:t>Hunter makes a positive contribution to the protection of sensitive</w:t>
      </w:r>
      <w:r>
        <w:t xml:space="preserve"> </w:t>
      </w:r>
      <w:r w:rsidRPr="0030099A">
        <w:t>environments and biodiversity.</w:t>
      </w:r>
    </w:p>
    <w:p w:rsidR="00800856" w:rsidRPr="00DE42C0" w:rsidRDefault="00655514" w:rsidP="008D6C44">
      <w:pPr>
        <w:spacing w:before="120" w:after="120"/>
        <w:ind w:left="567"/>
        <w:rPr>
          <w:rFonts w:cs="Arial"/>
        </w:rPr>
      </w:pPr>
      <w:r>
        <w:t>Manufactured h</w:t>
      </w:r>
      <w:r w:rsidR="00EA3264">
        <w:t xml:space="preserve">omes offer a means of construction, which contributes to affordability </w:t>
      </w:r>
      <w:r w:rsidR="00B44677">
        <w:t xml:space="preserve">and choice </w:t>
      </w:r>
      <w:r w:rsidR="00EA3264">
        <w:t xml:space="preserve">to the purchaser. The quality and diversity of </w:t>
      </w:r>
      <w:r>
        <w:t>m</w:t>
      </w:r>
      <w:r w:rsidR="00EA3264">
        <w:t xml:space="preserve">anufactured </w:t>
      </w:r>
      <w:r>
        <w:t>h</w:t>
      </w:r>
      <w:r w:rsidR="00EA3264">
        <w:t xml:space="preserve">omes has improved in recent years, and is seen as a genuine form of residential housing. </w:t>
      </w:r>
      <w:r w:rsidR="0052794E">
        <w:t xml:space="preserve">The </w:t>
      </w:r>
      <w:r w:rsidR="00AF16AD">
        <w:t>proposal is</w:t>
      </w:r>
      <w:r w:rsidR="008D6C44">
        <w:t xml:space="preserve"> consistent with the </w:t>
      </w:r>
      <w:r w:rsidR="00AF16AD">
        <w:t>LHRS</w:t>
      </w:r>
      <w:r w:rsidR="008D6C44">
        <w:t xml:space="preserve"> as it will contribute to the provision of housing diversity and affordability.</w:t>
      </w:r>
      <w:bookmarkStart w:id="3" w:name="PP7"/>
    </w:p>
    <w:bookmarkEnd w:id="3"/>
    <w:p w:rsidR="0072420F" w:rsidRPr="0072420F" w:rsidRDefault="0072420F" w:rsidP="00536A37">
      <w:pPr>
        <w:spacing w:before="120" w:after="120"/>
        <w:ind w:left="567"/>
        <w:rPr>
          <w:u w:val="single"/>
        </w:rPr>
      </w:pPr>
      <w:r w:rsidRPr="0072420F">
        <w:rPr>
          <w:u w:val="single"/>
        </w:rPr>
        <w:t>Newcastle – Lake Macquarie Western C</w:t>
      </w:r>
      <w:r w:rsidR="00F7256D">
        <w:rPr>
          <w:u w:val="single"/>
        </w:rPr>
        <w:t>orridor Planning Strategy</w:t>
      </w:r>
    </w:p>
    <w:p w:rsidR="0030099A" w:rsidRPr="0030099A" w:rsidRDefault="0030099A" w:rsidP="00536A37">
      <w:pPr>
        <w:spacing w:before="120" w:after="120"/>
        <w:ind w:left="567"/>
      </w:pPr>
      <w:r w:rsidRPr="0030099A">
        <w:t>The Newcastle–Lake Macquarie Western Corridor Planning</w:t>
      </w:r>
      <w:r>
        <w:t xml:space="preserve"> </w:t>
      </w:r>
      <w:r w:rsidRPr="0030099A">
        <w:t>Strategy identifies key planning principles and known infrastructure</w:t>
      </w:r>
      <w:r>
        <w:t xml:space="preserve"> </w:t>
      </w:r>
      <w:r w:rsidRPr="0030099A">
        <w:t>requirements that will guide future urban expansion and conservation</w:t>
      </w:r>
      <w:r>
        <w:t xml:space="preserve"> </w:t>
      </w:r>
      <w:r w:rsidRPr="0030099A">
        <w:t>in the western corridor.</w:t>
      </w:r>
      <w:r w:rsidR="0072420F">
        <w:t xml:space="preserve">  </w:t>
      </w:r>
      <w:r w:rsidRPr="0030099A">
        <w:t>The planning principles and infrastructure requirements provide the</w:t>
      </w:r>
      <w:r>
        <w:t xml:space="preserve"> </w:t>
      </w:r>
      <w:r w:rsidRPr="0030099A">
        <w:t>key considerations in the preparation of environmental studies that</w:t>
      </w:r>
      <w:r>
        <w:t xml:space="preserve"> </w:t>
      </w:r>
      <w:r w:rsidRPr="0030099A">
        <w:t>accompany rezoning proposals.</w:t>
      </w:r>
    </w:p>
    <w:p w:rsidR="00EA3264" w:rsidRDefault="00AF16AD" w:rsidP="00EA3264">
      <w:pPr>
        <w:spacing w:before="120" w:after="120"/>
        <w:ind w:left="567"/>
      </w:pPr>
      <w:r>
        <w:t xml:space="preserve">The proposal </w:t>
      </w:r>
      <w:r w:rsidR="00655514">
        <w:t>would permit manufactured h</w:t>
      </w:r>
      <w:r w:rsidR="00EA3264">
        <w:t>omes as a principal dwelling within the Western Corridor as well as the City more broadly. This is co</w:t>
      </w:r>
      <w:r w:rsidR="00F7256D">
        <w:t>nsistent with the Strategy</w:t>
      </w:r>
      <w:r w:rsidR="00EA3264">
        <w:t xml:space="preserve"> in terms of facilitating housing choice.</w:t>
      </w:r>
    </w:p>
    <w:p w:rsidR="00450D79" w:rsidRPr="00AF16AD" w:rsidRDefault="00450D79" w:rsidP="00EA3264">
      <w:pPr>
        <w:spacing w:before="120" w:after="120"/>
        <w:ind w:left="567"/>
        <w:rPr>
          <w:b/>
          <w:i/>
          <w:szCs w:val="22"/>
        </w:rPr>
      </w:pPr>
      <w:r w:rsidRPr="00AF16AD">
        <w:rPr>
          <w:b/>
          <w:i/>
          <w:szCs w:val="22"/>
        </w:rPr>
        <w:t xml:space="preserve">Is the planning proposal consistent with </w:t>
      </w:r>
      <w:r w:rsidR="00536303" w:rsidRPr="00AF16AD">
        <w:rPr>
          <w:b/>
          <w:i/>
          <w:szCs w:val="22"/>
        </w:rPr>
        <w:t xml:space="preserve">a </w:t>
      </w:r>
      <w:r w:rsidR="004E5B3C" w:rsidRPr="00AF16AD">
        <w:rPr>
          <w:b/>
          <w:i/>
          <w:szCs w:val="22"/>
        </w:rPr>
        <w:t>c</w:t>
      </w:r>
      <w:r w:rsidR="00536303" w:rsidRPr="00AF16AD">
        <w:rPr>
          <w:b/>
          <w:i/>
          <w:szCs w:val="22"/>
        </w:rPr>
        <w:t xml:space="preserve">ouncil’s local strategy or other </w:t>
      </w:r>
      <w:r w:rsidRPr="00AF16AD">
        <w:rPr>
          <w:b/>
          <w:i/>
          <w:szCs w:val="22"/>
        </w:rPr>
        <w:t xml:space="preserve">local </w:t>
      </w:r>
      <w:r w:rsidR="00536303" w:rsidRPr="00AF16AD">
        <w:rPr>
          <w:b/>
          <w:i/>
          <w:szCs w:val="22"/>
        </w:rPr>
        <w:t>s</w:t>
      </w:r>
      <w:r w:rsidRPr="00AF16AD">
        <w:rPr>
          <w:b/>
          <w:i/>
          <w:szCs w:val="22"/>
        </w:rPr>
        <w:t>trategic plan?</w:t>
      </w:r>
    </w:p>
    <w:p w:rsidR="00450D79" w:rsidRPr="0040228A" w:rsidRDefault="00450D79" w:rsidP="00536A37">
      <w:pPr>
        <w:spacing w:before="120" w:after="120"/>
        <w:ind w:left="567"/>
        <w:rPr>
          <w:szCs w:val="22"/>
          <w:u w:val="single"/>
        </w:rPr>
      </w:pPr>
      <w:r w:rsidRPr="0040228A">
        <w:rPr>
          <w:szCs w:val="22"/>
          <w:u w:val="single"/>
        </w:rPr>
        <w:t>Lifestyle 2030 Strategy (LS2030)</w:t>
      </w:r>
    </w:p>
    <w:p w:rsidR="004E5B3C" w:rsidRDefault="004E5B3C" w:rsidP="00536A37">
      <w:pPr>
        <w:autoSpaceDE w:val="0"/>
        <w:autoSpaceDN w:val="0"/>
        <w:adjustRightInd w:val="0"/>
        <w:spacing w:before="120" w:after="120"/>
        <w:ind w:left="56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The Lifestyle 2030 Strategy (LS2030) provides the long-term direction for the overall development of the City and is a long-range land use strategic plan and policy document.</w:t>
      </w:r>
    </w:p>
    <w:p w:rsidR="00194E27" w:rsidRDefault="00A850A1" w:rsidP="00536A37">
      <w:pPr>
        <w:autoSpaceDE w:val="0"/>
        <w:autoSpaceDN w:val="0"/>
        <w:adjustRightInd w:val="0"/>
        <w:spacing w:before="120" w:after="120"/>
        <w:ind w:left="56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The Strategic Directions identified in the LS2030 describe the overall desired outcomes and general intentions sought by Council for future development in the City.  </w:t>
      </w:r>
      <w:r w:rsidR="003279F8">
        <w:rPr>
          <w:rFonts w:cs="Arial"/>
          <w:color w:val="000000"/>
          <w:szCs w:val="22"/>
        </w:rPr>
        <w:t>In particular, th</w:t>
      </w:r>
      <w:r w:rsidR="004E5B3C">
        <w:rPr>
          <w:rFonts w:cs="Arial"/>
          <w:color w:val="000000"/>
          <w:szCs w:val="22"/>
        </w:rPr>
        <w:t xml:space="preserve">e Planning Proposal aligns with </w:t>
      </w:r>
      <w:r w:rsidR="00194E27">
        <w:rPr>
          <w:rFonts w:cs="Arial"/>
          <w:color w:val="000000"/>
          <w:szCs w:val="22"/>
        </w:rPr>
        <w:t>seeking housing diversity to meet users’ needs and seeking affordable housing outcomes.</w:t>
      </w:r>
    </w:p>
    <w:p w:rsidR="00450D79" w:rsidRPr="001E49A0" w:rsidRDefault="00450D79" w:rsidP="00536A37">
      <w:pPr>
        <w:numPr>
          <w:ilvl w:val="0"/>
          <w:numId w:val="18"/>
        </w:numPr>
        <w:tabs>
          <w:tab w:val="clear" w:pos="360"/>
          <w:tab w:val="left" w:pos="567"/>
        </w:tabs>
        <w:spacing w:before="120" w:after="120"/>
        <w:ind w:left="567" w:hanging="567"/>
        <w:rPr>
          <w:b/>
          <w:i/>
          <w:szCs w:val="22"/>
        </w:rPr>
      </w:pPr>
      <w:r w:rsidRPr="001E49A0">
        <w:rPr>
          <w:b/>
          <w:i/>
          <w:szCs w:val="22"/>
        </w:rPr>
        <w:t xml:space="preserve">Is the planning proposal consistent with applicable </w:t>
      </w:r>
      <w:r w:rsidR="007C1361" w:rsidRPr="001E49A0">
        <w:rPr>
          <w:b/>
          <w:i/>
          <w:szCs w:val="22"/>
        </w:rPr>
        <w:t>S</w:t>
      </w:r>
      <w:r w:rsidRPr="001E49A0">
        <w:rPr>
          <w:b/>
          <w:i/>
          <w:szCs w:val="22"/>
        </w:rPr>
        <w:t xml:space="preserve">tate </w:t>
      </w:r>
      <w:r w:rsidR="007C1361" w:rsidRPr="001E49A0">
        <w:rPr>
          <w:b/>
          <w:i/>
          <w:szCs w:val="22"/>
        </w:rPr>
        <w:t>Environmental Planning P</w:t>
      </w:r>
      <w:r w:rsidRPr="001E49A0">
        <w:rPr>
          <w:b/>
          <w:i/>
          <w:szCs w:val="22"/>
        </w:rPr>
        <w:t>olicies?</w:t>
      </w:r>
    </w:p>
    <w:p w:rsidR="00450D79" w:rsidRDefault="00450D79" w:rsidP="00536A37">
      <w:pPr>
        <w:spacing w:before="120" w:after="120"/>
        <w:ind w:left="567"/>
        <w:rPr>
          <w:rFonts w:cs="Arial"/>
          <w:color w:val="000000"/>
          <w:szCs w:val="22"/>
        </w:rPr>
      </w:pPr>
      <w:r w:rsidRPr="0040228A">
        <w:rPr>
          <w:szCs w:val="22"/>
        </w:rPr>
        <w:t>The</w:t>
      </w:r>
      <w:r w:rsidR="00060029">
        <w:rPr>
          <w:szCs w:val="22"/>
        </w:rPr>
        <w:t xml:space="preserve">re are no </w:t>
      </w:r>
      <w:r w:rsidRPr="0040228A">
        <w:rPr>
          <w:szCs w:val="22"/>
        </w:rPr>
        <w:t xml:space="preserve">State </w:t>
      </w:r>
      <w:r w:rsidR="00053E58">
        <w:rPr>
          <w:szCs w:val="22"/>
        </w:rPr>
        <w:t>Environmental Planning Policies</w:t>
      </w:r>
      <w:r w:rsidR="00303AD0">
        <w:rPr>
          <w:szCs w:val="22"/>
        </w:rPr>
        <w:t xml:space="preserve"> (SEPPs) </w:t>
      </w:r>
      <w:r w:rsidR="00060029">
        <w:rPr>
          <w:szCs w:val="22"/>
        </w:rPr>
        <w:t>relevant to the Planning Proposal.</w:t>
      </w:r>
      <w:r w:rsidRPr="0040228A">
        <w:rPr>
          <w:szCs w:val="22"/>
        </w:rPr>
        <w:t xml:space="preserve">  </w:t>
      </w:r>
    </w:p>
    <w:p w:rsidR="00450D79" w:rsidRPr="005B769A" w:rsidRDefault="005B769A" w:rsidP="00536A37">
      <w:pPr>
        <w:numPr>
          <w:ilvl w:val="0"/>
          <w:numId w:val="18"/>
        </w:numPr>
        <w:tabs>
          <w:tab w:val="clear" w:pos="360"/>
          <w:tab w:val="left" w:pos="567"/>
        </w:tabs>
        <w:spacing w:before="120" w:after="120"/>
        <w:ind w:left="567" w:hanging="567"/>
        <w:rPr>
          <w:b/>
          <w:i/>
          <w:szCs w:val="22"/>
        </w:rPr>
      </w:pPr>
      <w:r>
        <w:rPr>
          <w:b/>
          <w:i/>
          <w:szCs w:val="22"/>
        </w:rPr>
        <w:t>Is</w:t>
      </w:r>
      <w:r w:rsidR="00450D79" w:rsidRPr="005B769A">
        <w:rPr>
          <w:b/>
          <w:i/>
          <w:szCs w:val="22"/>
        </w:rPr>
        <w:t xml:space="preserve"> the planning proposal consistent with applicable Ministerial Directions (</w:t>
      </w:r>
      <w:r w:rsidR="00E32532" w:rsidRPr="005B769A">
        <w:rPr>
          <w:b/>
          <w:i/>
          <w:szCs w:val="22"/>
        </w:rPr>
        <w:t>s.117 (</w:t>
      </w:r>
      <w:r w:rsidR="00450D79" w:rsidRPr="005B769A">
        <w:rPr>
          <w:b/>
          <w:i/>
          <w:szCs w:val="22"/>
        </w:rPr>
        <w:t>2) directions)?</w:t>
      </w:r>
    </w:p>
    <w:p w:rsidR="000D2E76" w:rsidRPr="005B769A" w:rsidRDefault="00D17448" w:rsidP="00536A37">
      <w:pPr>
        <w:spacing w:before="120" w:after="120"/>
        <w:ind w:left="567"/>
        <w:rPr>
          <w:szCs w:val="22"/>
        </w:rPr>
      </w:pPr>
      <w:r w:rsidRPr="005B769A">
        <w:rPr>
          <w:szCs w:val="22"/>
        </w:rPr>
        <w:t>An assessment of the Planning Proposal</w:t>
      </w:r>
      <w:r w:rsidR="0033095C" w:rsidRPr="005B769A">
        <w:rPr>
          <w:szCs w:val="22"/>
        </w:rPr>
        <w:t xml:space="preserve"> </w:t>
      </w:r>
      <w:r w:rsidR="00CE5ED1">
        <w:rPr>
          <w:szCs w:val="22"/>
        </w:rPr>
        <w:t>has been completed</w:t>
      </w:r>
      <w:r w:rsidRPr="005B769A">
        <w:rPr>
          <w:szCs w:val="22"/>
        </w:rPr>
        <w:t xml:space="preserve"> against Ministerial Directions</w:t>
      </w:r>
      <w:r w:rsidR="00CE5ED1">
        <w:rPr>
          <w:szCs w:val="22"/>
        </w:rPr>
        <w:t xml:space="preserve"> (see Table 1) with no inconsistencies being identified.</w:t>
      </w:r>
    </w:p>
    <w:p w:rsidR="00450D79" w:rsidRPr="0040228A" w:rsidRDefault="00450D79" w:rsidP="00536A37">
      <w:pPr>
        <w:spacing w:before="120" w:after="120"/>
        <w:rPr>
          <w:rFonts w:cs="Arial"/>
          <w:b/>
          <w:color w:val="000000"/>
          <w:szCs w:val="22"/>
        </w:rPr>
      </w:pPr>
      <w:r w:rsidRPr="0040228A">
        <w:rPr>
          <w:rFonts w:cs="Arial"/>
          <w:b/>
          <w:color w:val="000000"/>
          <w:szCs w:val="22"/>
        </w:rPr>
        <w:t xml:space="preserve">Table </w:t>
      </w:r>
      <w:r w:rsidR="00016F04">
        <w:rPr>
          <w:rFonts w:cs="Arial"/>
          <w:b/>
          <w:color w:val="000000"/>
          <w:szCs w:val="22"/>
        </w:rPr>
        <w:t>1</w:t>
      </w:r>
      <w:r w:rsidRPr="0040228A">
        <w:rPr>
          <w:rFonts w:cs="Arial"/>
          <w:b/>
          <w:color w:val="000000"/>
          <w:szCs w:val="22"/>
        </w:rPr>
        <w:t>: Consistency with applicable Section 117(2) Ministerial Directions</w:t>
      </w:r>
    </w:p>
    <w:tbl>
      <w:tblPr>
        <w:tblStyle w:val="TableGrid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6"/>
        <w:gridCol w:w="2787"/>
        <w:gridCol w:w="4107"/>
      </w:tblGrid>
      <w:tr w:rsidR="00450D79" w:rsidRPr="0040228A" w:rsidTr="00C24D45">
        <w:trPr>
          <w:cantSplit/>
          <w:trHeight w:val="135"/>
          <w:tblHeader/>
        </w:trPr>
        <w:tc>
          <w:tcPr>
            <w:tcW w:w="2286" w:type="dxa"/>
            <w:shd w:val="clear" w:color="auto" w:fill="E6E6E6"/>
            <w:vAlign w:val="center"/>
          </w:tcPr>
          <w:p w:rsidR="00450D79" w:rsidRPr="0040228A" w:rsidRDefault="00450D79" w:rsidP="00536A37">
            <w:pPr>
              <w:spacing w:before="60" w:after="60"/>
              <w:jc w:val="center"/>
              <w:rPr>
                <w:b/>
              </w:rPr>
            </w:pPr>
            <w:r w:rsidRPr="0040228A">
              <w:rPr>
                <w:b/>
              </w:rPr>
              <w:t xml:space="preserve">Ministerial Direction </w:t>
            </w:r>
          </w:p>
        </w:tc>
        <w:tc>
          <w:tcPr>
            <w:tcW w:w="2787" w:type="dxa"/>
            <w:shd w:val="clear" w:color="auto" w:fill="E6E6E6"/>
            <w:vAlign w:val="center"/>
          </w:tcPr>
          <w:p w:rsidR="00450D79" w:rsidRPr="0040228A" w:rsidRDefault="00324130" w:rsidP="00536A37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Objective/s</w:t>
            </w:r>
          </w:p>
        </w:tc>
        <w:tc>
          <w:tcPr>
            <w:tcW w:w="4107" w:type="dxa"/>
            <w:shd w:val="clear" w:color="auto" w:fill="E6E6E6"/>
            <w:vAlign w:val="center"/>
          </w:tcPr>
          <w:p w:rsidR="00450D79" w:rsidRPr="0040228A" w:rsidRDefault="00450D79" w:rsidP="00536A37">
            <w:pPr>
              <w:spacing w:before="60" w:after="60"/>
              <w:jc w:val="center"/>
              <w:rPr>
                <w:b/>
              </w:rPr>
            </w:pPr>
            <w:r w:rsidRPr="0040228A">
              <w:rPr>
                <w:b/>
              </w:rPr>
              <w:t>Consistency / Comment</w:t>
            </w:r>
          </w:p>
        </w:tc>
      </w:tr>
      <w:tr w:rsidR="00D17448" w:rsidRPr="0040228A" w:rsidTr="00C24D45">
        <w:trPr>
          <w:cantSplit/>
        </w:trPr>
        <w:tc>
          <w:tcPr>
            <w:tcW w:w="2286" w:type="dxa"/>
          </w:tcPr>
          <w:p w:rsidR="00D17448" w:rsidRPr="00883824" w:rsidRDefault="005E49F1" w:rsidP="006B5C84">
            <w:pPr>
              <w:pStyle w:val="LMCCTextF10Pts3"/>
            </w:pPr>
            <w:r w:rsidRPr="00883824">
              <w:rPr>
                <w:rFonts w:eastAsia="MS Mincho"/>
                <w:lang w:val="en-US" w:eastAsia="ja-JP"/>
              </w:rPr>
              <w:lastRenderedPageBreak/>
              <w:t>1.1 Business and Industrial Zones</w:t>
            </w:r>
          </w:p>
        </w:tc>
        <w:tc>
          <w:tcPr>
            <w:tcW w:w="2787" w:type="dxa"/>
          </w:tcPr>
          <w:p w:rsidR="00324130" w:rsidRPr="00883824" w:rsidRDefault="00324130" w:rsidP="006B5C84">
            <w:pPr>
              <w:pStyle w:val="LMCCTextF10Pts3"/>
              <w:rPr>
                <w:rFonts w:eastAsia="MS Mincho"/>
                <w:lang w:val="en-US" w:eastAsia="ja-JP"/>
              </w:rPr>
            </w:pPr>
            <w:r w:rsidRPr="00883824">
              <w:rPr>
                <w:rFonts w:eastAsia="MS Mincho"/>
                <w:lang w:val="en-US" w:eastAsia="ja-JP"/>
              </w:rPr>
              <w:t xml:space="preserve">(a) </w:t>
            </w:r>
            <w:r w:rsidR="00883824">
              <w:rPr>
                <w:rFonts w:eastAsia="MS Mincho"/>
                <w:lang w:val="en-US" w:eastAsia="ja-JP"/>
              </w:rPr>
              <w:t>E</w:t>
            </w:r>
            <w:r w:rsidRPr="00883824">
              <w:rPr>
                <w:rFonts w:eastAsia="MS Mincho"/>
                <w:lang w:val="en-US" w:eastAsia="ja-JP"/>
              </w:rPr>
              <w:t>ncourage employment growth in suitable locations,</w:t>
            </w:r>
          </w:p>
          <w:p w:rsidR="00324130" w:rsidRPr="00883824" w:rsidRDefault="00324130" w:rsidP="006B5C84">
            <w:pPr>
              <w:pStyle w:val="LMCCTextF10Pts3"/>
              <w:rPr>
                <w:rFonts w:eastAsia="MS Mincho"/>
                <w:lang w:val="en-US" w:eastAsia="ja-JP"/>
              </w:rPr>
            </w:pPr>
            <w:r w:rsidRPr="00883824">
              <w:rPr>
                <w:rFonts w:eastAsia="MS Mincho"/>
                <w:lang w:val="en-US" w:eastAsia="ja-JP"/>
              </w:rPr>
              <w:t xml:space="preserve">(b) </w:t>
            </w:r>
            <w:r w:rsidR="00883824">
              <w:rPr>
                <w:rFonts w:eastAsia="MS Mincho"/>
                <w:lang w:val="en-US" w:eastAsia="ja-JP"/>
              </w:rPr>
              <w:t>P</w:t>
            </w:r>
            <w:r w:rsidRPr="00883824">
              <w:rPr>
                <w:rFonts w:eastAsia="MS Mincho"/>
                <w:lang w:val="en-US" w:eastAsia="ja-JP"/>
              </w:rPr>
              <w:t>rotect employment land in business and industrial zones, and</w:t>
            </w:r>
          </w:p>
          <w:p w:rsidR="00D17448" w:rsidRPr="00883824" w:rsidRDefault="00324130" w:rsidP="006B5C84">
            <w:pPr>
              <w:pStyle w:val="LMCCTextF10Pts3"/>
            </w:pPr>
            <w:r w:rsidRPr="00883824">
              <w:rPr>
                <w:rFonts w:eastAsia="MS Mincho"/>
                <w:lang w:val="en-US" w:eastAsia="ja-JP"/>
              </w:rPr>
              <w:t xml:space="preserve">(c) </w:t>
            </w:r>
            <w:r w:rsidR="00883824">
              <w:rPr>
                <w:rFonts w:eastAsia="MS Mincho"/>
                <w:lang w:val="en-US" w:eastAsia="ja-JP"/>
              </w:rPr>
              <w:t>S</w:t>
            </w:r>
            <w:r w:rsidRPr="00883824">
              <w:rPr>
                <w:rFonts w:eastAsia="MS Mincho"/>
                <w:lang w:val="en-US" w:eastAsia="ja-JP"/>
              </w:rPr>
              <w:t>upport the viability of identified strategic centres.</w:t>
            </w:r>
          </w:p>
        </w:tc>
        <w:tc>
          <w:tcPr>
            <w:tcW w:w="4107" w:type="dxa"/>
          </w:tcPr>
          <w:p w:rsidR="00D17448" w:rsidRPr="00866AF4" w:rsidRDefault="00CE5ED1" w:rsidP="006B5C84">
            <w:pPr>
              <w:pStyle w:val="LMCCTextF10Pts3"/>
              <w:rPr>
                <w:color w:val="000000"/>
              </w:rPr>
            </w:pPr>
            <w:r>
              <w:rPr>
                <w:color w:val="000000"/>
              </w:rPr>
              <w:t>The Planning proposal does not propose to rezone land and will not affect provisions relating to this Direction.</w:t>
            </w:r>
          </w:p>
        </w:tc>
      </w:tr>
      <w:tr w:rsidR="00D17448" w:rsidRPr="0040228A" w:rsidTr="00C24D45">
        <w:trPr>
          <w:cantSplit/>
        </w:trPr>
        <w:tc>
          <w:tcPr>
            <w:tcW w:w="2286" w:type="dxa"/>
          </w:tcPr>
          <w:p w:rsidR="00D17448" w:rsidRPr="00883824" w:rsidRDefault="005E49F1" w:rsidP="006B5C84">
            <w:pPr>
              <w:pStyle w:val="LMCCTextF10Pts3"/>
            </w:pPr>
            <w:r w:rsidRPr="00883824">
              <w:rPr>
                <w:rFonts w:eastAsia="MS Mincho"/>
                <w:lang w:val="en-US" w:eastAsia="ja-JP"/>
              </w:rPr>
              <w:t>1.2 Rural Zones</w:t>
            </w:r>
          </w:p>
        </w:tc>
        <w:tc>
          <w:tcPr>
            <w:tcW w:w="2787" w:type="dxa"/>
          </w:tcPr>
          <w:p w:rsidR="00D17448" w:rsidRPr="00883824" w:rsidRDefault="00883824" w:rsidP="006B5C84">
            <w:pPr>
              <w:pStyle w:val="LMCCTextF10Pts3"/>
            </w:pPr>
            <w:r>
              <w:rPr>
                <w:rFonts w:eastAsia="MS Mincho"/>
                <w:lang w:val="en-US" w:eastAsia="ja-JP"/>
              </w:rPr>
              <w:t>P</w:t>
            </w:r>
            <w:r w:rsidR="00324130" w:rsidRPr="00883824">
              <w:rPr>
                <w:rFonts w:eastAsia="MS Mincho"/>
                <w:lang w:val="en-US" w:eastAsia="ja-JP"/>
              </w:rPr>
              <w:t>rotect the agricultural production value of rural land.</w:t>
            </w:r>
          </w:p>
        </w:tc>
        <w:tc>
          <w:tcPr>
            <w:tcW w:w="4107" w:type="dxa"/>
          </w:tcPr>
          <w:p w:rsidR="00D17448" w:rsidRPr="00866AF4" w:rsidRDefault="00CE5ED1" w:rsidP="006B5C84">
            <w:pPr>
              <w:pStyle w:val="LMCCTextF10Pts3"/>
            </w:pPr>
            <w:r>
              <w:rPr>
                <w:color w:val="000000"/>
              </w:rPr>
              <w:t>The Planning proposal does not propose to rezone land and will not affect provisions relating to this Direction.</w:t>
            </w:r>
          </w:p>
        </w:tc>
      </w:tr>
      <w:tr w:rsidR="00535088" w:rsidRPr="0040228A" w:rsidTr="00C24D45">
        <w:trPr>
          <w:cantSplit/>
        </w:trPr>
        <w:tc>
          <w:tcPr>
            <w:tcW w:w="2286" w:type="dxa"/>
          </w:tcPr>
          <w:p w:rsidR="003D2DA2" w:rsidRPr="00883824" w:rsidRDefault="005E49F1" w:rsidP="006B5C84">
            <w:pPr>
              <w:pStyle w:val="LMCCTextF10Pts3"/>
            </w:pPr>
            <w:r w:rsidRPr="00883824">
              <w:rPr>
                <w:rFonts w:eastAsia="MS Mincho"/>
                <w:lang w:val="en-US" w:eastAsia="ja-JP"/>
              </w:rPr>
              <w:t>1.3 Mining, Petroleum Production and Extractive Industries</w:t>
            </w:r>
          </w:p>
        </w:tc>
        <w:tc>
          <w:tcPr>
            <w:tcW w:w="2787" w:type="dxa"/>
          </w:tcPr>
          <w:p w:rsidR="00535088" w:rsidRPr="00883824" w:rsidRDefault="00883824" w:rsidP="006B5C84">
            <w:pPr>
              <w:pStyle w:val="LMCCTextF10Pts3"/>
            </w:pPr>
            <w:r>
              <w:rPr>
                <w:rFonts w:eastAsia="MS Mincho"/>
                <w:lang w:val="en-US" w:eastAsia="ja-JP"/>
              </w:rPr>
              <w:t>E</w:t>
            </w:r>
            <w:r w:rsidR="00324130" w:rsidRPr="00883824">
              <w:rPr>
                <w:rFonts w:eastAsia="MS Mincho"/>
                <w:lang w:val="en-US" w:eastAsia="ja-JP"/>
              </w:rPr>
              <w:t>nsure that the future extraction of State or regionally significant</w:t>
            </w:r>
            <w:r>
              <w:rPr>
                <w:rFonts w:eastAsia="MS Mincho"/>
                <w:lang w:val="en-US" w:eastAsia="ja-JP"/>
              </w:rPr>
              <w:t xml:space="preserve"> </w:t>
            </w:r>
            <w:r w:rsidR="00324130" w:rsidRPr="00883824">
              <w:rPr>
                <w:rFonts w:eastAsia="MS Mincho"/>
                <w:lang w:val="en-US" w:eastAsia="ja-JP"/>
              </w:rPr>
              <w:t>reserves of coal, other minerals, petroleum and extractive materials are not compromised by</w:t>
            </w:r>
            <w:r>
              <w:rPr>
                <w:rFonts w:eastAsia="MS Mincho"/>
                <w:lang w:val="en-US" w:eastAsia="ja-JP"/>
              </w:rPr>
              <w:t xml:space="preserve"> </w:t>
            </w:r>
            <w:r w:rsidR="00324130" w:rsidRPr="00883824">
              <w:rPr>
                <w:rFonts w:eastAsia="MS Mincho"/>
                <w:lang w:val="en-US" w:eastAsia="ja-JP"/>
              </w:rPr>
              <w:t>inappropriate development.</w:t>
            </w:r>
          </w:p>
        </w:tc>
        <w:tc>
          <w:tcPr>
            <w:tcW w:w="4107" w:type="dxa"/>
          </w:tcPr>
          <w:p w:rsidR="00535088" w:rsidRPr="00866AF4" w:rsidRDefault="00CE5ED1" w:rsidP="006B5C84">
            <w:pPr>
              <w:pStyle w:val="LMCCTextF10Pts3"/>
              <w:rPr>
                <w:color w:val="000000"/>
              </w:rPr>
            </w:pPr>
            <w:r>
              <w:rPr>
                <w:color w:val="000000"/>
              </w:rPr>
              <w:t>The Planning proposal does not affect provisions relating to this Direction.</w:t>
            </w:r>
          </w:p>
        </w:tc>
      </w:tr>
      <w:tr w:rsidR="00535088" w:rsidRPr="0040228A" w:rsidTr="00C24D45">
        <w:trPr>
          <w:cantSplit/>
        </w:trPr>
        <w:tc>
          <w:tcPr>
            <w:tcW w:w="2286" w:type="dxa"/>
          </w:tcPr>
          <w:p w:rsidR="00535088" w:rsidRPr="00883824" w:rsidRDefault="005E49F1" w:rsidP="006B5C84">
            <w:pPr>
              <w:pStyle w:val="LMCCTextF10Pts3"/>
            </w:pPr>
            <w:r w:rsidRPr="00883824">
              <w:rPr>
                <w:rFonts w:eastAsia="MS Mincho"/>
                <w:lang w:val="en-US" w:eastAsia="ja-JP"/>
              </w:rPr>
              <w:t>2.1 Environment Protection Zones</w:t>
            </w:r>
          </w:p>
        </w:tc>
        <w:tc>
          <w:tcPr>
            <w:tcW w:w="2787" w:type="dxa"/>
          </w:tcPr>
          <w:p w:rsidR="00535088" w:rsidRPr="00883824" w:rsidRDefault="00883824" w:rsidP="006B5C84">
            <w:pPr>
              <w:pStyle w:val="LMCCTextF10Pts3"/>
            </w:pPr>
            <w:r>
              <w:rPr>
                <w:rFonts w:eastAsia="MS Mincho"/>
                <w:lang w:val="en-US" w:eastAsia="ja-JP"/>
              </w:rPr>
              <w:t>P</w:t>
            </w:r>
            <w:r w:rsidR="00324130" w:rsidRPr="00883824">
              <w:rPr>
                <w:rFonts w:eastAsia="MS Mincho"/>
                <w:lang w:val="en-US" w:eastAsia="ja-JP"/>
              </w:rPr>
              <w:t>rotect and conserve environmentally sensitive areas.</w:t>
            </w:r>
          </w:p>
        </w:tc>
        <w:tc>
          <w:tcPr>
            <w:tcW w:w="4107" w:type="dxa"/>
          </w:tcPr>
          <w:p w:rsidR="00535088" w:rsidRPr="00866AF4" w:rsidRDefault="00CE5ED1" w:rsidP="006B5C84">
            <w:pPr>
              <w:pStyle w:val="LMCCTextF10Pts3"/>
              <w:rPr>
                <w:color w:val="000000"/>
              </w:rPr>
            </w:pPr>
            <w:r>
              <w:rPr>
                <w:color w:val="000000"/>
              </w:rPr>
              <w:t>The Planning proposal does not propose to rezone land and will not affect provisions relating to this Direction.</w:t>
            </w:r>
          </w:p>
        </w:tc>
      </w:tr>
      <w:tr w:rsidR="00DB7FF2" w:rsidRPr="0040228A" w:rsidTr="00C24D45">
        <w:trPr>
          <w:cantSplit/>
        </w:trPr>
        <w:tc>
          <w:tcPr>
            <w:tcW w:w="2286" w:type="dxa"/>
          </w:tcPr>
          <w:p w:rsidR="00DB7FF2" w:rsidRPr="00883824" w:rsidRDefault="005E49F1" w:rsidP="006B5C84">
            <w:pPr>
              <w:pStyle w:val="LMCCTextF10Pts3"/>
              <w:rPr>
                <w:rFonts w:eastAsia="MS Mincho"/>
                <w:lang w:val="en-US" w:eastAsia="ja-JP"/>
              </w:rPr>
            </w:pPr>
            <w:r w:rsidRPr="00883824">
              <w:rPr>
                <w:rFonts w:eastAsia="MS Mincho"/>
                <w:lang w:val="en-US" w:eastAsia="ja-JP"/>
              </w:rPr>
              <w:t>2.2 Coastal Protection</w:t>
            </w:r>
          </w:p>
        </w:tc>
        <w:tc>
          <w:tcPr>
            <w:tcW w:w="2787" w:type="dxa"/>
          </w:tcPr>
          <w:p w:rsidR="00DB7FF2" w:rsidRPr="00883824" w:rsidRDefault="00883824" w:rsidP="006B5C84">
            <w:pPr>
              <w:pStyle w:val="LMCCTextF10Pts3"/>
            </w:pPr>
            <w:r>
              <w:rPr>
                <w:rFonts w:eastAsia="MS Mincho"/>
                <w:lang w:val="en-US" w:eastAsia="ja-JP"/>
              </w:rPr>
              <w:t>I</w:t>
            </w:r>
            <w:r w:rsidR="00324130" w:rsidRPr="00883824">
              <w:rPr>
                <w:rFonts w:eastAsia="MS Mincho"/>
                <w:lang w:val="en-US" w:eastAsia="ja-JP"/>
              </w:rPr>
              <w:t>mplement the principles in the NSW Coastal Policy.</w:t>
            </w:r>
          </w:p>
        </w:tc>
        <w:tc>
          <w:tcPr>
            <w:tcW w:w="4107" w:type="dxa"/>
          </w:tcPr>
          <w:p w:rsidR="00DB7FF2" w:rsidRPr="00866AF4" w:rsidRDefault="00CE5ED1" w:rsidP="006B5C84">
            <w:pPr>
              <w:pStyle w:val="LMCCTextF10Pts3"/>
            </w:pPr>
            <w:r>
              <w:rPr>
                <w:color w:val="000000"/>
              </w:rPr>
              <w:t>The Planning Proposal does not affect coastal policy provisions.</w:t>
            </w:r>
          </w:p>
        </w:tc>
      </w:tr>
      <w:tr w:rsidR="00DB7FF2" w:rsidRPr="0040228A" w:rsidTr="00C24D45">
        <w:trPr>
          <w:cantSplit/>
        </w:trPr>
        <w:tc>
          <w:tcPr>
            <w:tcW w:w="2286" w:type="dxa"/>
          </w:tcPr>
          <w:p w:rsidR="00DB7FF2" w:rsidRPr="00883824" w:rsidRDefault="00E54C66" w:rsidP="006B5C84">
            <w:pPr>
              <w:pStyle w:val="LMCCTextF10Pts3"/>
            </w:pPr>
            <w:r w:rsidRPr="00883824">
              <w:rPr>
                <w:rFonts w:eastAsia="MS Mincho"/>
                <w:lang w:val="en-US" w:eastAsia="ja-JP"/>
              </w:rPr>
              <w:t>2.3 Heritage Conservation</w:t>
            </w:r>
          </w:p>
        </w:tc>
        <w:tc>
          <w:tcPr>
            <w:tcW w:w="2787" w:type="dxa"/>
          </w:tcPr>
          <w:p w:rsidR="00DB7FF2" w:rsidRPr="00883824" w:rsidRDefault="00883824" w:rsidP="006B5C84">
            <w:pPr>
              <w:pStyle w:val="LMCCTextF10Pts3"/>
            </w:pPr>
            <w:r>
              <w:rPr>
                <w:rFonts w:eastAsia="MS Mincho"/>
                <w:lang w:val="en-US" w:eastAsia="ja-JP"/>
              </w:rPr>
              <w:t>C</w:t>
            </w:r>
            <w:r w:rsidR="00324130" w:rsidRPr="00883824">
              <w:rPr>
                <w:rFonts w:eastAsia="MS Mincho"/>
                <w:lang w:val="en-US" w:eastAsia="ja-JP"/>
              </w:rPr>
              <w:t>onserve items, areas, objects and places of environmental</w:t>
            </w:r>
            <w:r>
              <w:rPr>
                <w:rFonts w:eastAsia="MS Mincho"/>
                <w:lang w:val="en-US" w:eastAsia="ja-JP"/>
              </w:rPr>
              <w:t xml:space="preserve"> </w:t>
            </w:r>
            <w:r w:rsidR="00324130" w:rsidRPr="00883824">
              <w:rPr>
                <w:rFonts w:eastAsia="MS Mincho"/>
                <w:lang w:val="en-US" w:eastAsia="ja-JP"/>
              </w:rPr>
              <w:t>heritage significance and indigenous heritage significance.</w:t>
            </w:r>
          </w:p>
        </w:tc>
        <w:tc>
          <w:tcPr>
            <w:tcW w:w="4107" w:type="dxa"/>
          </w:tcPr>
          <w:p w:rsidR="00DB7FF2" w:rsidRPr="00866AF4" w:rsidRDefault="00CE5ED1" w:rsidP="006B5C84">
            <w:pPr>
              <w:pStyle w:val="LMCCTextF10Pts3"/>
              <w:rPr>
                <w:color w:val="000000"/>
              </w:rPr>
            </w:pPr>
            <w:r>
              <w:rPr>
                <w:color w:val="000000"/>
              </w:rPr>
              <w:t>The Planning Proposal does not affect heritage provisions.</w:t>
            </w:r>
          </w:p>
        </w:tc>
      </w:tr>
      <w:tr w:rsidR="00E54C66" w:rsidRPr="0040228A" w:rsidTr="00C24D45">
        <w:trPr>
          <w:cantSplit/>
        </w:trPr>
        <w:tc>
          <w:tcPr>
            <w:tcW w:w="2286" w:type="dxa"/>
          </w:tcPr>
          <w:p w:rsidR="00E54C66" w:rsidRPr="00883824" w:rsidRDefault="00E54C66" w:rsidP="006B5C84">
            <w:pPr>
              <w:pStyle w:val="LMCCTextF10Pts3"/>
              <w:rPr>
                <w:rFonts w:eastAsia="MS Mincho"/>
                <w:lang w:val="en-US" w:eastAsia="ja-JP"/>
              </w:rPr>
            </w:pPr>
            <w:r w:rsidRPr="00883824">
              <w:rPr>
                <w:rFonts w:eastAsia="MS Mincho"/>
                <w:lang w:val="en-US" w:eastAsia="ja-JP"/>
              </w:rPr>
              <w:t>2.4 Recreation Vehicle Areas</w:t>
            </w:r>
          </w:p>
        </w:tc>
        <w:tc>
          <w:tcPr>
            <w:tcW w:w="2787" w:type="dxa"/>
          </w:tcPr>
          <w:p w:rsidR="00E54C66" w:rsidRPr="00883824" w:rsidRDefault="00883824" w:rsidP="006B5C84">
            <w:pPr>
              <w:pStyle w:val="LMCCTextF10Pts3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P</w:t>
            </w:r>
            <w:r w:rsidR="00324130" w:rsidRPr="00883824">
              <w:rPr>
                <w:rFonts w:eastAsia="MS Mincho"/>
                <w:lang w:val="en-US" w:eastAsia="ja-JP"/>
              </w:rPr>
              <w:t>rotect sensitive land or land with significant conservation values</w:t>
            </w:r>
            <w:r>
              <w:rPr>
                <w:rFonts w:eastAsia="MS Mincho"/>
                <w:lang w:val="en-US" w:eastAsia="ja-JP"/>
              </w:rPr>
              <w:t xml:space="preserve"> </w:t>
            </w:r>
            <w:r w:rsidR="00324130" w:rsidRPr="00883824">
              <w:rPr>
                <w:rFonts w:eastAsia="MS Mincho"/>
                <w:lang w:val="en-US" w:eastAsia="ja-JP"/>
              </w:rPr>
              <w:t>from adverse impacts from recreation vehicles.</w:t>
            </w:r>
          </w:p>
        </w:tc>
        <w:tc>
          <w:tcPr>
            <w:tcW w:w="4107" w:type="dxa"/>
          </w:tcPr>
          <w:p w:rsidR="00E54C66" w:rsidRPr="003372A5" w:rsidRDefault="00CE5ED1" w:rsidP="006B5C84">
            <w:pPr>
              <w:pStyle w:val="LMCCTextF10Pts3"/>
              <w:rPr>
                <w:color w:val="000000"/>
                <w:highlight w:val="yellow"/>
              </w:rPr>
            </w:pPr>
            <w:r w:rsidRPr="0077204F">
              <w:t>A recreation vehicle area is not proposed.</w:t>
            </w:r>
          </w:p>
        </w:tc>
      </w:tr>
      <w:tr w:rsidR="00E54C66" w:rsidRPr="0040228A" w:rsidTr="00C24D45">
        <w:trPr>
          <w:cantSplit/>
        </w:trPr>
        <w:tc>
          <w:tcPr>
            <w:tcW w:w="2286" w:type="dxa"/>
          </w:tcPr>
          <w:p w:rsidR="00E54C66" w:rsidRPr="00883824" w:rsidRDefault="00E54C66" w:rsidP="006B5C84">
            <w:pPr>
              <w:pStyle w:val="LMCCTextF10Pts3"/>
              <w:rPr>
                <w:rFonts w:eastAsia="MS Mincho"/>
                <w:lang w:val="en-US" w:eastAsia="ja-JP"/>
              </w:rPr>
            </w:pPr>
            <w:r w:rsidRPr="00883824">
              <w:rPr>
                <w:rFonts w:eastAsia="MS Mincho"/>
                <w:lang w:val="en-US" w:eastAsia="ja-JP"/>
              </w:rPr>
              <w:t>3.1 Residential Zones</w:t>
            </w:r>
          </w:p>
        </w:tc>
        <w:tc>
          <w:tcPr>
            <w:tcW w:w="2787" w:type="dxa"/>
          </w:tcPr>
          <w:p w:rsidR="00324130" w:rsidRPr="00883824" w:rsidRDefault="00324130" w:rsidP="006B5C84">
            <w:pPr>
              <w:pStyle w:val="LMCCTextF10Pts3"/>
              <w:rPr>
                <w:rFonts w:eastAsia="MS Mincho"/>
                <w:lang w:val="en-US" w:eastAsia="ja-JP"/>
              </w:rPr>
            </w:pPr>
            <w:r w:rsidRPr="00883824">
              <w:rPr>
                <w:rFonts w:eastAsia="MS Mincho"/>
                <w:lang w:val="en-US" w:eastAsia="ja-JP"/>
              </w:rPr>
              <w:t xml:space="preserve">(a) </w:t>
            </w:r>
            <w:r w:rsidR="00883824">
              <w:rPr>
                <w:rFonts w:eastAsia="MS Mincho"/>
                <w:lang w:val="en-US" w:eastAsia="ja-JP"/>
              </w:rPr>
              <w:t>E</w:t>
            </w:r>
            <w:r w:rsidRPr="00883824">
              <w:rPr>
                <w:rFonts w:eastAsia="MS Mincho"/>
                <w:lang w:val="en-US" w:eastAsia="ja-JP"/>
              </w:rPr>
              <w:t>ncourage a variety and choice of housing types to provide for existing and future</w:t>
            </w:r>
            <w:r w:rsidR="00883824">
              <w:rPr>
                <w:rFonts w:eastAsia="MS Mincho"/>
                <w:lang w:val="en-US" w:eastAsia="ja-JP"/>
              </w:rPr>
              <w:t xml:space="preserve"> </w:t>
            </w:r>
            <w:r w:rsidRPr="00883824">
              <w:rPr>
                <w:rFonts w:eastAsia="MS Mincho"/>
                <w:lang w:val="en-US" w:eastAsia="ja-JP"/>
              </w:rPr>
              <w:t>housing needs,</w:t>
            </w:r>
          </w:p>
          <w:p w:rsidR="00324130" w:rsidRPr="00883824" w:rsidRDefault="00324130" w:rsidP="006B5C84">
            <w:pPr>
              <w:pStyle w:val="LMCCTextF10Pts3"/>
              <w:rPr>
                <w:rFonts w:eastAsia="MS Mincho"/>
                <w:lang w:val="en-US" w:eastAsia="ja-JP"/>
              </w:rPr>
            </w:pPr>
            <w:r w:rsidRPr="00883824">
              <w:rPr>
                <w:rFonts w:eastAsia="MS Mincho"/>
                <w:lang w:val="en-US" w:eastAsia="ja-JP"/>
              </w:rPr>
              <w:t xml:space="preserve">(b) </w:t>
            </w:r>
            <w:r w:rsidR="00883824">
              <w:rPr>
                <w:rFonts w:eastAsia="MS Mincho"/>
                <w:lang w:val="en-US" w:eastAsia="ja-JP"/>
              </w:rPr>
              <w:t>M</w:t>
            </w:r>
            <w:r w:rsidRPr="00883824">
              <w:rPr>
                <w:rFonts w:eastAsia="MS Mincho"/>
                <w:lang w:val="en-US" w:eastAsia="ja-JP"/>
              </w:rPr>
              <w:t>ake efficient use of existing infrastructure and services and ensure that new housing</w:t>
            </w:r>
            <w:r w:rsidR="00883824">
              <w:rPr>
                <w:rFonts w:eastAsia="MS Mincho"/>
                <w:lang w:val="en-US" w:eastAsia="ja-JP"/>
              </w:rPr>
              <w:t xml:space="preserve"> </w:t>
            </w:r>
            <w:r w:rsidRPr="00883824">
              <w:rPr>
                <w:rFonts w:eastAsia="MS Mincho"/>
                <w:lang w:val="en-US" w:eastAsia="ja-JP"/>
              </w:rPr>
              <w:t>has appropriate access to infrastructure and services, and</w:t>
            </w:r>
          </w:p>
          <w:p w:rsidR="00E54C66" w:rsidRPr="00883824" w:rsidRDefault="00324130" w:rsidP="006B5C84">
            <w:pPr>
              <w:pStyle w:val="LMCCTextF10Pts3"/>
              <w:rPr>
                <w:rFonts w:eastAsia="MS Mincho"/>
                <w:lang w:val="en-US" w:eastAsia="ja-JP"/>
              </w:rPr>
            </w:pPr>
            <w:r w:rsidRPr="00883824">
              <w:rPr>
                <w:rFonts w:eastAsia="MS Mincho"/>
                <w:lang w:val="en-US" w:eastAsia="ja-JP"/>
              </w:rPr>
              <w:t xml:space="preserve">(c) </w:t>
            </w:r>
            <w:r w:rsidR="00883824">
              <w:rPr>
                <w:rFonts w:eastAsia="MS Mincho"/>
                <w:lang w:val="en-US" w:eastAsia="ja-JP"/>
              </w:rPr>
              <w:t>M</w:t>
            </w:r>
            <w:r w:rsidRPr="00883824">
              <w:rPr>
                <w:rFonts w:eastAsia="MS Mincho"/>
                <w:lang w:val="en-US" w:eastAsia="ja-JP"/>
              </w:rPr>
              <w:t>inimise the impact of residential development on the environment and resource lands.</w:t>
            </w:r>
          </w:p>
        </w:tc>
        <w:tc>
          <w:tcPr>
            <w:tcW w:w="4107" w:type="dxa"/>
          </w:tcPr>
          <w:p w:rsidR="00E54C66" w:rsidRPr="00866AF4" w:rsidRDefault="002A0DAA" w:rsidP="00B44677">
            <w:pPr>
              <w:pStyle w:val="LMCCTextF10Pts3"/>
              <w:rPr>
                <w:color w:val="000000"/>
              </w:rPr>
            </w:pPr>
            <w:r>
              <w:rPr>
                <w:color w:val="000000"/>
              </w:rPr>
              <w:t xml:space="preserve">The </w:t>
            </w:r>
            <w:r w:rsidR="00CE5ED1">
              <w:rPr>
                <w:color w:val="000000"/>
              </w:rPr>
              <w:t>Planning Proposal</w:t>
            </w:r>
            <w:r>
              <w:rPr>
                <w:color w:val="000000"/>
              </w:rPr>
              <w:t xml:space="preserve"> will contribute to housing diversity and afforda</w:t>
            </w:r>
            <w:r w:rsidR="00655514">
              <w:rPr>
                <w:color w:val="000000"/>
              </w:rPr>
              <w:t>bility through the addition of m</w:t>
            </w:r>
            <w:r>
              <w:rPr>
                <w:color w:val="000000"/>
              </w:rPr>
              <w:t xml:space="preserve">anufactured </w:t>
            </w:r>
            <w:r w:rsidR="00655514">
              <w:rPr>
                <w:color w:val="000000"/>
              </w:rPr>
              <w:t>h</w:t>
            </w:r>
            <w:r>
              <w:rPr>
                <w:color w:val="000000"/>
              </w:rPr>
              <w:t xml:space="preserve">omes as a </w:t>
            </w:r>
            <w:r w:rsidR="00B44677">
              <w:rPr>
                <w:color w:val="000000"/>
              </w:rPr>
              <w:t>alternative construction style</w:t>
            </w:r>
            <w:r>
              <w:rPr>
                <w:color w:val="000000"/>
              </w:rPr>
              <w:t>.</w:t>
            </w:r>
            <w:r w:rsidR="00B44677">
              <w:rPr>
                <w:color w:val="000000"/>
              </w:rPr>
              <w:t xml:space="preserve">  This construction style has the potential to have fewer impacts on steeply sloping residential sites, due to less disturbance of the ground surface during construction.</w:t>
            </w:r>
          </w:p>
        </w:tc>
      </w:tr>
      <w:tr w:rsidR="00E54C66" w:rsidRPr="0040228A" w:rsidTr="00C24D45">
        <w:trPr>
          <w:cantSplit/>
        </w:trPr>
        <w:tc>
          <w:tcPr>
            <w:tcW w:w="2286" w:type="dxa"/>
          </w:tcPr>
          <w:p w:rsidR="00E54C66" w:rsidRPr="00883824" w:rsidRDefault="00E54C66" w:rsidP="006B5C84">
            <w:pPr>
              <w:pStyle w:val="LMCCTextF10Pts3"/>
              <w:rPr>
                <w:rFonts w:eastAsia="MS Mincho"/>
                <w:lang w:val="en-US" w:eastAsia="ja-JP"/>
              </w:rPr>
            </w:pPr>
            <w:r w:rsidRPr="00883824">
              <w:rPr>
                <w:rFonts w:eastAsia="MS Mincho"/>
                <w:lang w:val="en-US" w:eastAsia="ja-JP"/>
              </w:rPr>
              <w:t>3.2 Caravan Parks and Manufactured Home Estates</w:t>
            </w:r>
          </w:p>
        </w:tc>
        <w:tc>
          <w:tcPr>
            <w:tcW w:w="2787" w:type="dxa"/>
          </w:tcPr>
          <w:p w:rsidR="00324130" w:rsidRPr="00883824" w:rsidRDefault="00324130" w:rsidP="006B5C84">
            <w:pPr>
              <w:pStyle w:val="LMCCTextF10Pts3"/>
              <w:rPr>
                <w:rFonts w:eastAsia="MS Mincho"/>
                <w:lang w:val="en-US" w:eastAsia="ja-JP"/>
              </w:rPr>
            </w:pPr>
            <w:r w:rsidRPr="00883824">
              <w:rPr>
                <w:rFonts w:eastAsia="MS Mincho"/>
                <w:lang w:val="en-US" w:eastAsia="ja-JP"/>
              </w:rPr>
              <w:t xml:space="preserve">(a) </w:t>
            </w:r>
            <w:r w:rsidR="00883824">
              <w:rPr>
                <w:rFonts w:eastAsia="MS Mincho"/>
                <w:lang w:val="en-US" w:eastAsia="ja-JP"/>
              </w:rPr>
              <w:t>P</w:t>
            </w:r>
            <w:r w:rsidRPr="00883824">
              <w:rPr>
                <w:rFonts w:eastAsia="MS Mincho"/>
                <w:lang w:val="en-US" w:eastAsia="ja-JP"/>
              </w:rPr>
              <w:t>rovide for a variety of housing types, and</w:t>
            </w:r>
          </w:p>
          <w:p w:rsidR="00E54C66" w:rsidRPr="00883824" w:rsidRDefault="00324130" w:rsidP="006B5C84">
            <w:pPr>
              <w:pStyle w:val="LMCCTextF10Pts3"/>
              <w:rPr>
                <w:rFonts w:eastAsia="MS Mincho"/>
                <w:lang w:val="en-US" w:eastAsia="ja-JP"/>
              </w:rPr>
            </w:pPr>
            <w:r w:rsidRPr="00883824">
              <w:rPr>
                <w:rFonts w:eastAsia="MS Mincho"/>
                <w:lang w:val="en-US" w:eastAsia="ja-JP"/>
              </w:rPr>
              <w:t xml:space="preserve">(b) </w:t>
            </w:r>
            <w:r w:rsidR="00883824">
              <w:rPr>
                <w:rFonts w:eastAsia="MS Mincho"/>
                <w:lang w:val="en-US" w:eastAsia="ja-JP"/>
              </w:rPr>
              <w:t>P</w:t>
            </w:r>
            <w:r w:rsidRPr="00883824">
              <w:rPr>
                <w:rFonts w:eastAsia="MS Mincho"/>
                <w:lang w:val="en-US" w:eastAsia="ja-JP"/>
              </w:rPr>
              <w:t>rovide opportunities for caravan parks and manufactured home estates.</w:t>
            </w:r>
          </w:p>
        </w:tc>
        <w:tc>
          <w:tcPr>
            <w:tcW w:w="4107" w:type="dxa"/>
          </w:tcPr>
          <w:p w:rsidR="00E54C66" w:rsidRPr="00866AF4" w:rsidRDefault="00CE5ED1" w:rsidP="006B5C84">
            <w:pPr>
              <w:pStyle w:val="LMCCTextF10Pts3"/>
              <w:rPr>
                <w:color w:val="000000"/>
              </w:rPr>
            </w:pPr>
            <w:r>
              <w:t>The Planning Proposal</w:t>
            </w:r>
            <w:r w:rsidRPr="0077204F">
              <w:t xml:space="preserve"> does not affect provisions relating to Caravan Parks or Manufactured Home Estates.</w:t>
            </w:r>
          </w:p>
        </w:tc>
      </w:tr>
      <w:tr w:rsidR="00E54C66" w:rsidRPr="0040228A" w:rsidTr="00C24D45">
        <w:trPr>
          <w:cantSplit/>
        </w:trPr>
        <w:tc>
          <w:tcPr>
            <w:tcW w:w="2286" w:type="dxa"/>
          </w:tcPr>
          <w:p w:rsidR="00E54C66" w:rsidRPr="00883824" w:rsidRDefault="00E54C66" w:rsidP="006B5C84">
            <w:pPr>
              <w:pStyle w:val="LMCCTextF10Pts3"/>
              <w:rPr>
                <w:rFonts w:eastAsia="MS Mincho"/>
                <w:lang w:val="en-US" w:eastAsia="ja-JP"/>
              </w:rPr>
            </w:pPr>
            <w:r w:rsidRPr="00883824">
              <w:rPr>
                <w:rFonts w:eastAsia="MS Mincho"/>
                <w:lang w:val="en-US" w:eastAsia="ja-JP"/>
              </w:rPr>
              <w:t>3.3 Home Occupations</w:t>
            </w:r>
          </w:p>
        </w:tc>
        <w:tc>
          <w:tcPr>
            <w:tcW w:w="2787" w:type="dxa"/>
          </w:tcPr>
          <w:p w:rsidR="00E54C66" w:rsidRPr="00883824" w:rsidRDefault="00883824" w:rsidP="006B5C84">
            <w:pPr>
              <w:pStyle w:val="LMCCTextF10Pts3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E</w:t>
            </w:r>
            <w:r w:rsidR="00324130" w:rsidRPr="00883824">
              <w:rPr>
                <w:rFonts w:eastAsia="MS Mincho"/>
                <w:lang w:val="en-US" w:eastAsia="ja-JP"/>
              </w:rPr>
              <w:t>ncourage the carrying out of low-impact small businesses in</w:t>
            </w:r>
            <w:r>
              <w:rPr>
                <w:rFonts w:eastAsia="MS Mincho"/>
                <w:lang w:val="en-US" w:eastAsia="ja-JP"/>
              </w:rPr>
              <w:t xml:space="preserve"> </w:t>
            </w:r>
            <w:r w:rsidR="00324130" w:rsidRPr="00883824">
              <w:rPr>
                <w:rFonts w:eastAsia="MS Mincho"/>
                <w:lang w:val="en-US" w:eastAsia="ja-JP"/>
              </w:rPr>
              <w:t>dwelling houses.</w:t>
            </w:r>
          </w:p>
        </w:tc>
        <w:tc>
          <w:tcPr>
            <w:tcW w:w="4107" w:type="dxa"/>
          </w:tcPr>
          <w:p w:rsidR="00E54C66" w:rsidRPr="00866AF4" w:rsidRDefault="00CE5ED1" w:rsidP="00CE5ED1">
            <w:pPr>
              <w:pStyle w:val="LMCCTextF10Pts3"/>
              <w:rPr>
                <w:color w:val="000000"/>
              </w:rPr>
            </w:pPr>
            <w:r w:rsidRPr="0077204F">
              <w:t xml:space="preserve">The </w:t>
            </w:r>
            <w:r>
              <w:t>Planning Proposal</w:t>
            </w:r>
            <w:r w:rsidRPr="0077204F">
              <w:t xml:space="preserve"> will retain the provisions of the principal LEP in this regard.</w:t>
            </w:r>
          </w:p>
        </w:tc>
      </w:tr>
      <w:tr w:rsidR="00E54C66" w:rsidRPr="0040228A" w:rsidTr="00C24D45">
        <w:trPr>
          <w:cantSplit/>
        </w:trPr>
        <w:tc>
          <w:tcPr>
            <w:tcW w:w="2286" w:type="dxa"/>
          </w:tcPr>
          <w:p w:rsidR="00E54C66" w:rsidRPr="00883824" w:rsidRDefault="00E54C66" w:rsidP="006B5C84">
            <w:pPr>
              <w:pStyle w:val="LMCCTextF10Pts3"/>
              <w:rPr>
                <w:rFonts w:eastAsia="MS Mincho"/>
                <w:lang w:val="en-US" w:eastAsia="ja-JP"/>
              </w:rPr>
            </w:pPr>
            <w:r w:rsidRPr="00883824">
              <w:rPr>
                <w:rFonts w:eastAsia="MS Mincho"/>
                <w:lang w:val="en-US" w:eastAsia="ja-JP"/>
              </w:rPr>
              <w:lastRenderedPageBreak/>
              <w:t>3.4 Integrating Land Use and Transport</w:t>
            </w:r>
          </w:p>
        </w:tc>
        <w:tc>
          <w:tcPr>
            <w:tcW w:w="2787" w:type="dxa"/>
          </w:tcPr>
          <w:p w:rsidR="00324130" w:rsidRPr="00883824" w:rsidRDefault="00883824" w:rsidP="006B5C84">
            <w:pPr>
              <w:pStyle w:val="LMCCTextF10Pts3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E</w:t>
            </w:r>
            <w:r w:rsidR="00324130" w:rsidRPr="00883824">
              <w:rPr>
                <w:rFonts w:eastAsia="MS Mincho"/>
                <w:lang w:val="en-US" w:eastAsia="ja-JP"/>
              </w:rPr>
              <w:t>nsure that urban structures, building forms, land use locations,</w:t>
            </w:r>
            <w:r>
              <w:rPr>
                <w:rFonts w:eastAsia="MS Mincho"/>
                <w:lang w:val="en-US" w:eastAsia="ja-JP"/>
              </w:rPr>
              <w:t xml:space="preserve"> </w:t>
            </w:r>
            <w:r w:rsidR="00324130" w:rsidRPr="00883824">
              <w:rPr>
                <w:rFonts w:eastAsia="MS Mincho"/>
                <w:lang w:val="en-US" w:eastAsia="ja-JP"/>
              </w:rPr>
              <w:t>development designs, subdivision and street layouts achieve the following planning objectives:</w:t>
            </w:r>
          </w:p>
          <w:p w:rsidR="00324130" w:rsidRPr="00883824" w:rsidRDefault="00324130" w:rsidP="006B5C84">
            <w:pPr>
              <w:pStyle w:val="LMCCTextF10Pts3"/>
              <w:rPr>
                <w:rFonts w:eastAsia="MS Mincho"/>
                <w:lang w:val="en-US" w:eastAsia="ja-JP"/>
              </w:rPr>
            </w:pPr>
            <w:r w:rsidRPr="00883824">
              <w:rPr>
                <w:rFonts w:eastAsia="MS Mincho"/>
                <w:lang w:val="en-US" w:eastAsia="ja-JP"/>
              </w:rPr>
              <w:t>(a) improving access to housing, jobs and services by walking, cycling and public transport, and</w:t>
            </w:r>
          </w:p>
          <w:p w:rsidR="00324130" w:rsidRPr="00883824" w:rsidRDefault="00324130" w:rsidP="006B5C84">
            <w:pPr>
              <w:pStyle w:val="LMCCTextF10Pts3"/>
              <w:rPr>
                <w:rFonts w:eastAsia="MS Mincho"/>
                <w:lang w:val="en-US" w:eastAsia="ja-JP"/>
              </w:rPr>
            </w:pPr>
            <w:r w:rsidRPr="00883824">
              <w:rPr>
                <w:rFonts w:eastAsia="MS Mincho"/>
                <w:lang w:val="en-US" w:eastAsia="ja-JP"/>
              </w:rPr>
              <w:t>(b) increasing the choice of available transport and reducing dependence on cars, and</w:t>
            </w:r>
          </w:p>
          <w:p w:rsidR="00324130" w:rsidRPr="00883824" w:rsidRDefault="00324130" w:rsidP="006B5C84">
            <w:pPr>
              <w:pStyle w:val="LMCCTextF10Pts3"/>
              <w:rPr>
                <w:rFonts w:eastAsia="MS Mincho"/>
                <w:lang w:val="en-US" w:eastAsia="ja-JP"/>
              </w:rPr>
            </w:pPr>
            <w:r w:rsidRPr="00883824">
              <w:rPr>
                <w:rFonts w:eastAsia="MS Mincho"/>
                <w:lang w:val="en-US" w:eastAsia="ja-JP"/>
              </w:rPr>
              <w:t>(c) reducing travel demand including the number of trips generated by development and the</w:t>
            </w:r>
            <w:r w:rsidR="00883824">
              <w:rPr>
                <w:rFonts w:eastAsia="MS Mincho"/>
                <w:lang w:val="en-US" w:eastAsia="ja-JP"/>
              </w:rPr>
              <w:t xml:space="preserve"> </w:t>
            </w:r>
            <w:r w:rsidRPr="00883824">
              <w:rPr>
                <w:rFonts w:eastAsia="MS Mincho"/>
                <w:lang w:val="en-US" w:eastAsia="ja-JP"/>
              </w:rPr>
              <w:t>distances travelled, especially by car, and</w:t>
            </w:r>
          </w:p>
          <w:p w:rsidR="00324130" w:rsidRPr="00883824" w:rsidRDefault="00324130" w:rsidP="006B5C84">
            <w:pPr>
              <w:pStyle w:val="LMCCTextF10Pts3"/>
              <w:rPr>
                <w:rFonts w:eastAsia="MS Mincho"/>
                <w:lang w:val="en-US" w:eastAsia="ja-JP"/>
              </w:rPr>
            </w:pPr>
            <w:r w:rsidRPr="00883824">
              <w:rPr>
                <w:rFonts w:eastAsia="MS Mincho"/>
                <w:lang w:val="en-US" w:eastAsia="ja-JP"/>
              </w:rPr>
              <w:t>(d) supporting the efficient and viable operation of public transport services, and</w:t>
            </w:r>
          </w:p>
          <w:p w:rsidR="00E54C66" w:rsidRPr="00883824" w:rsidRDefault="00324130" w:rsidP="006B5C84">
            <w:pPr>
              <w:pStyle w:val="LMCCTextF10Pts3"/>
              <w:rPr>
                <w:rFonts w:eastAsia="MS Mincho"/>
                <w:lang w:val="en-US" w:eastAsia="ja-JP"/>
              </w:rPr>
            </w:pPr>
            <w:r w:rsidRPr="00883824">
              <w:rPr>
                <w:rFonts w:eastAsia="MS Mincho"/>
                <w:lang w:val="en-US" w:eastAsia="ja-JP"/>
              </w:rPr>
              <w:t>(e) providing for the efficient movement of freight.</w:t>
            </w:r>
          </w:p>
        </w:tc>
        <w:tc>
          <w:tcPr>
            <w:tcW w:w="4107" w:type="dxa"/>
          </w:tcPr>
          <w:p w:rsidR="00E54C66" w:rsidRPr="001B2516" w:rsidRDefault="00CE5ED1" w:rsidP="006B5C84">
            <w:pPr>
              <w:pStyle w:val="LMCCTextF10Pts3"/>
              <w:rPr>
                <w:color w:val="000000"/>
                <w:highlight w:val="green"/>
              </w:rPr>
            </w:pPr>
            <w:r>
              <w:rPr>
                <w:color w:val="000000"/>
              </w:rPr>
              <w:t>The Planning proposal does not affect provisions relating to the integration of land use and transport.</w:t>
            </w:r>
          </w:p>
        </w:tc>
      </w:tr>
      <w:tr w:rsidR="00E54C66" w:rsidRPr="0040228A" w:rsidTr="00C24D45">
        <w:trPr>
          <w:cantSplit/>
        </w:trPr>
        <w:tc>
          <w:tcPr>
            <w:tcW w:w="2286" w:type="dxa"/>
          </w:tcPr>
          <w:p w:rsidR="00E54C66" w:rsidRPr="00883824" w:rsidRDefault="00E54C66" w:rsidP="006B5C84">
            <w:pPr>
              <w:pStyle w:val="LMCCTextF10Pts3"/>
              <w:rPr>
                <w:rFonts w:eastAsia="MS Mincho"/>
                <w:lang w:val="en-US" w:eastAsia="ja-JP"/>
              </w:rPr>
            </w:pPr>
            <w:r w:rsidRPr="00883824">
              <w:rPr>
                <w:rFonts w:eastAsia="MS Mincho"/>
                <w:lang w:val="en-US" w:eastAsia="ja-JP"/>
              </w:rPr>
              <w:t>3.5 Development Near Licensed Aerodromes</w:t>
            </w:r>
          </w:p>
        </w:tc>
        <w:tc>
          <w:tcPr>
            <w:tcW w:w="2787" w:type="dxa"/>
          </w:tcPr>
          <w:p w:rsidR="00324130" w:rsidRPr="00883824" w:rsidRDefault="00324130" w:rsidP="006B5C84">
            <w:pPr>
              <w:pStyle w:val="LMCCTextF10Pts3"/>
              <w:rPr>
                <w:rFonts w:eastAsia="MS Mincho"/>
                <w:lang w:val="en-US" w:eastAsia="ja-JP"/>
              </w:rPr>
            </w:pPr>
            <w:r w:rsidRPr="00883824">
              <w:rPr>
                <w:rFonts w:eastAsia="MS Mincho"/>
                <w:lang w:val="en-US" w:eastAsia="ja-JP"/>
              </w:rPr>
              <w:t xml:space="preserve">(a) </w:t>
            </w:r>
            <w:r w:rsidR="00883824">
              <w:rPr>
                <w:rFonts w:eastAsia="MS Mincho"/>
                <w:lang w:val="en-US" w:eastAsia="ja-JP"/>
              </w:rPr>
              <w:t>E</w:t>
            </w:r>
            <w:r w:rsidRPr="00883824">
              <w:rPr>
                <w:rFonts w:eastAsia="MS Mincho"/>
                <w:lang w:val="en-US" w:eastAsia="ja-JP"/>
              </w:rPr>
              <w:t>nsure the effective and safe operation of aerodromes, and</w:t>
            </w:r>
          </w:p>
          <w:p w:rsidR="00324130" w:rsidRPr="00883824" w:rsidRDefault="00324130" w:rsidP="006B5C84">
            <w:pPr>
              <w:pStyle w:val="LMCCTextF10Pts3"/>
              <w:rPr>
                <w:rFonts w:eastAsia="MS Mincho"/>
                <w:lang w:val="en-US" w:eastAsia="ja-JP"/>
              </w:rPr>
            </w:pPr>
            <w:r w:rsidRPr="00883824">
              <w:rPr>
                <w:rFonts w:eastAsia="MS Mincho"/>
                <w:lang w:val="en-US" w:eastAsia="ja-JP"/>
              </w:rPr>
              <w:t xml:space="preserve">(b) </w:t>
            </w:r>
            <w:r w:rsidR="00883824">
              <w:rPr>
                <w:rFonts w:eastAsia="MS Mincho"/>
                <w:lang w:val="en-US" w:eastAsia="ja-JP"/>
              </w:rPr>
              <w:t>E</w:t>
            </w:r>
            <w:r w:rsidRPr="00883824">
              <w:rPr>
                <w:rFonts w:eastAsia="MS Mincho"/>
                <w:lang w:val="en-US" w:eastAsia="ja-JP"/>
              </w:rPr>
              <w:t>nsure that their operation is not compromised by development that constitutes an</w:t>
            </w:r>
            <w:r w:rsidR="00883824">
              <w:rPr>
                <w:rFonts w:eastAsia="MS Mincho"/>
                <w:lang w:val="en-US" w:eastAsia="ja-JP"/>
              </w:rPr>
              <w:t xml:space="preserve"> </w:t>
            </w:r>
            <w:r w:rsidRPr="00883824">
              <w:rPr>
                <w:rFonts w:eastAsia="MS Mincho"/>
                <w:lang w:val="en-US" w:eastAsia="ja-JP"/>
              </w:rPr>
              <w:t>obstruction, hazard or potential hazard to aircraft flying in the vicinity, and</w:t>
            </w:r>
          </w:p>
          <w:p w:rsidR="00E54C66" w:rsidRPr="00883824" w:rsidRDefault="00883824" w:rsidP="006B5C84">
            <w:pPr>
              <w:pStyle w:val="LMCCTextF10Pts3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(c) E</w:t>
            </w:r>
            <w:r w:rsidR="00324130" w:rsidRPr="00883824">
              <w:rPr>
                <w:rFonts w:eastAsia="MS Mincho"/>
                <w:lang w:val="en-US" w:eastAsia="ja-JP"/>
              </w:rPr>
              <w:t>nsure development for residential purposes or human occupation, if situated on land</w:t>
            </w:r>
            <w:r>
              <w:rPr>
                <w:rFonts w:eastAsia="MS Mincho"/>
                <w:lang w:val="en-US" w:eastAsia="ja-JP"/>
              </w:rPr>
              <w:t xml:space="preserve"> </w:t>
            </w:r>
            <w:r w:rsidR="00324130" w:rsidRPr="00883824">
              <w:rPr>
                <w:rFonts w:eastAsia="MS Mincho"/>
                <w:lang w:val="en-US" w:eastAsia="ja-JP"/>
              </w:rPr>
              <w:t>within the Australian Noise Exposure Forecast (ANEF) contours of between 20 and 25,</w:t>
            </w:r>
            <w:r>
              <w:rPr>
                <w:rFonts w:eastAsia="MS Mincho"/>
                <w:lang w:val="en-US" w:eastAsia="ja-JP"/>
              </w:rPr>
              <w:t xml:space="preserve"> </w:t>
            </w:r>
            <w:r w:rsidR="00324130" w:rsidRPr="00883824">
              <w:rPr>
                <w:rFonts w:eastAsia="MS Mincho"/>
                <w:lang w:val="en-US" w:eastAsia="ja-JP"/>
              </w:rPr>
              <w:t>incorporates appropriate mitigation measures so that the development is not adversely</w:t>
            </w:r>
            <w:r>
              <w:rPr>
                <w:rFonts w:eastAsia="MS Mincho"/>
                <w:lang w:val="en-US" w:eastAsia="ja-JP"/>
              </w:rPr>
              <w:t xml:space="preserve"> </w:t>
            </w:r>
            <w:r w:rsidR="00324130" w:rsidRPr="00883824">
              <w:rPr>
                <w:rFonts w:eastAsia="MS Mincho"/>
                <w:lang w:val="en-US" w:eastAsia="ja-JP"/>
              </w:rPr>
              <w:t>affected by aircraft noise.</w:t>
            </w:r>
          </w:p>
        </w:tc>
        <w:tc>
          <w:tcPr>
            <w:tcW w:w="4107" w:type="dxa"/>
          </w:tcPr>
          <w:p w:rsidR="00E54C66" w:rsidRPr="00866AF4" w:rsidRDefault="00CE5ED1" w:rsidP="006B5C84">
            <w:pPr>
              <w:pStyle w:val="LMCCTextF10Pts3"/>
              <w:rPr>
                <w:color w:val="000000"/>
              </w:rPr>
            </w:pPr>
            <w:r>
              <w:rPr>
                <w:color w:val="000000"/>
              </w:rPr>
              <w:t>The Planning proposal does not affect provisions relating to this Direction.</w:t>
            </w:r>
          </w:p>
        </w:tc>
      </w:tr>
      <w:tr w:rsidR="00E54C66" w:rsidRPr="0040228A" w:rsidTr="00C24D45">
        <w:trPr>
          <w:cantSplit/>
        </w:trPr>
        <w:tc>
          <w:tcPr>
            <w:tcW w:w="2286" w:type="dxa"/>
          </w:tcPr>
          <w:p w:rsidR="00E54C66" w:rsidRPr="00883824" w:rsidRDefault="004B661A" w:rsidP="006B5C84">
            <w:pPr>
              <w:pStyle w:val="LMCCTextF10Pts3"/>
              <w:rPr>
                <w:rFonts w:eastAsia="MS Mincho"/>
                <w:lang w:val="en-US" w:eastAsia="ja-JP"/>
              </w:rPr>
            </w:pPr>
            <w:r w:rsidRPr="00883824">
              <w:rPr>
                <w:rFonts w:eastAsia="MS Mincho"/>
                <w:lang w:val="en-US" w:eastAsia="ja-JP"/>
              </w:rPr>
              <w:lastRenderedPageBreak/>
              <w:t>3.6 Shooting Ranges</w:t>
            </w:r>
          </w:p>
        </w:tc>
        <w:tc>
          <w:tcPr>
            <w:tcW w:w="2787" w:type="dxa"/>
          </w:tcPr>
          <w:p w:rsidR="0049318C" w:rsidRPr="00883824" w:rsidRDefault="0049318C" w:rsidP="006B5C84">
            <w:pPr>
              <w:pStyle w:val="LMCCTextF10Pts3"/>
              <w:rPr>
                <w:rFonts w:eastAsia="MS Mincho"/>
                <w:lang w:val="en-US" w:eastAsia="ja-JP"/>
              </w:rPr>
            </w:pPr>
            <w:r w:rsidRPr="00883824">
              <w:rPr>
                <w:rFonts w:eastAsia="MS Mincho"/>
                <w:lang w:val="en-US" w:eastAsia="ja-JP"/>
              </w:rPr>
              <w:t xml:space="preserve">(a) </w:t>
            </w:r>
            <w:r w:rsidR="00883824">
              <w:rPr>
                <w:rFonts w:eastAsia="MS Mincho"/>
                <w:lang w:val="en-US" w:eastAsia="ja-JP"/>
              </w:rPr>
              <w:t>M</w:t>
            </w:r>
            <w:r w:rsidRPr="00883824">
              <w:rPr>
                <w:rFonts w:eastAsia="MS Mincho"/>
                <w:lang w:val="en-US" w:eastAsia="ja-JP"/>
              </w:rPr>
              <w:t>aintain appropriate levels of public safety and amenity when rezoning land adjacent to</w:t>
            </w:r>
            <w:r w:rsidR="00883824">
              <w:rPr>
                <w:rFonts w:eastAsia="MS Mincho"/>
                <w:lang w:val="en-US" w:eastAsia="ja-JP"/>
              </w:rPr>
              <w:t xml:space="preserve"> </w:t>
            </w:r>
            <w:r w:rsidRPr="00883824">
              <w:rPr>
                <w:rFonts w:eastAsia="MS Mincho"/>
                <w:lang w:val="en-US" w:eastAsia="ja-JP"/>
              </w:rPr>
              <w:t>an existing shooting range,</w:t>
            </w:r>
          </w:p>
          <w:p w:rsidR="0049318C" w:rsidRPr="00883824" w:rsidRDefault="0049318C" w:rsidP="006B5C84">
            <w:pPr>
              <w:pStyle w:val="LMCCTextF10Pts3"/>
              <w:rPr>
                <w:rFonts w:eastAsia="MS Mincho"/>
                <w:lang w:val="en-US" w:eastAsia="ja-JP"/>
              </w:rPr>
            </w:pPr>
            <w:r w:rsidRPr="00883824">
              <w:rPr>
                <w:rFonts w:eastAsia="MS Mincho"/>
                <w:lang w:val="en-US" w:eastAsia="ja-JP"/>
              </w:rPr>
              <w:t xml:space="preserve">(b) </w:t>
            </w:r>
            <w:r w:rsidR="00883824">
              <w:rPr>
                <w:rFonts w:eastAsia="MS Mincho"/>
                <w:lang w:val="en-US" w:eastAsia="ja-JP"/>
              </w:rPr>
              <w:t>R</w:t>
            </w:r>
            <w:r w:rsidRPr="00883824">
              <w:rPr>
                <w:rFonts w:eastAsia="MS Mincho"/>
                <w:lang w:val="en-US" w:eastAsia="ja-JP"/>
              </w:rPr>
              <w:t>educe land use conflict arising between existing shooting ranges and rezoning of</w:t>
            </w:r>
            <w:r w:rsidR="00883824">
              <w:rPr>
                <w:rFonts w:eastAsia="MS Mincho"/>
                <w:lang w:val="en-US" w:eastAsia="ja-JP"/>
              </w:rPr>
              <w:t xml:space="preserve"> </w:t>
            </w:r>
            <w:r w:rsidRPr="00883824">
              <w:rPr>
                <w:rFonts w:eastAsia="MS Mincho"/>
                <w:lang w:val="en-US" w:eastAsia="ja-JP"/>
              </w:rPr>
              <w:t>adjacent land,</w:t>
            </w:r>
          </w:p>
          <w:p w:rsidR="00E54C66" w:rsidRPr="00883824" w:rsidRDefault="00883824" w:rsidP="006B5C84">
            <w:pPr>
              <w:pStyle w:val="LMCCTextF10Pts3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(c) I</w:t>
            </w:r>
            <w:r w:rsidR="0049318C" w:rsidRPr="00883824">
              <w:rPr>
                <w:rFonts w:eastAsia="MS Mincho"/>
                <w:lang w:val="en-US" w:eastAsia="ja-JP"/>
              </w:rPr>
              <w:t>dentify issues that must be addressed when giving consideration to rezoning land</w:t>
            </w:r>
            <w:r>
              <w:rPr>
                <w:rFonts w:eastAsia="MS Mincho"/>
                <w:lang w:val="en-US" w:eastAsia="ja-JP"/>
              </w:rPr>
              <w:t xml:space="preserve"> </w:t>
            </w:r>
            <w:r w:rsidR="0049318C" w:rsidRPr="00883824">
              <w:rPr>
                <w:rFonts w:eastAsia="MS Mincho"/>
                <w:lang w:val="en-US" w:eastAsia="ja-JP"/>
              </w:rPr>
              <w:t>adjacent to an existing shooting range.</w:t>
            </w:r>
          </w:p>
        </w:tc>
        <w:tc>
          <w:tcPr>
            <w:tcW w:w="4107" w:type="dxa"/>
          </w:tcPr>
          <w:p w:rsidR="00E54C66" w:rsidRPr="00866AF4" w:rsidRDefault="00CE5ED1" w:rsidP="006B5C84">
            <w:pPr>
              <w:pStyle w:val="LMCCTextF10Pts3"/>
              <w:rPr>
                <w:color w:val="000000"/>
              </w:rPr>
            </w:pPr>
            <w:r>
              <w:rPr>
                <w:color w:val="000000"/>
              </w:rPr>
              <w:t>The Planning proposal does not affect provisions relating to shooting ranges.</w:t>
            </w:r>
          </w:p>
        </w:tc>
      </w:tr>
      <w:tr w:rsidR="004B661A" w:rsidRPr="0040228A" w:rsidTr="00C24D45">
        <w:trPr>
          <w:cantSplit/>
        </w:trPr>
        <w:tc>
          <w:tcPr>
            <w:tcW w:w="2286" w:type="dxa"/>
          </w:tcPr>
          <w:p w:rsidR="004B661A" w:rsidRPr="00883824" w:rsidRDefault="004B661A" w:rsidP="006B5C84">
            <w:pPr>
              <w:pStyle w:val="LMCCTextF10Pts3"/>
              <w:rPr>
                <w:rFonts w:eastAsia="MS Mincho"/>
                <w:lang w:val="en-US" w:eastAsia="ja-JP"/>
              </w:rPr>
            </w:pPr>
            <w:r w:rsidRPr="00883824">
              <w:rPr>
                <w:rFonts w:eastAsia="MS Mincho"/>
                <w:lang w:val="en-US" w:eastAsia="ja-JP"/>
              </w:rPr>
              <w:t>4.1 Acid Sulfate Soils</w:t>
            </w:r>
          </w:p>
        </w:tc>
        <w:tc>
          <w:tcPr>
            <w:tcW w:w="2787" w:type="dxa"/>
          </w:tcPr>
          <w:p w:rsidR="004B661A" w:rsidRPr="00883824" w:rsidRDefault="00883824" w:rsidP="006B5C84">
            <w:pPr>
              <w:pStyle w:val="LMCCTextF10Pts3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A</w:t>
            </w:r>
            <w:r w:rsidR="0049318C" w:rsidRPr="00883824">
              <w:rPr>
                <w:rFonts w:eastAsia="MS Mincho"/>
                <w:lang w:val="en-US" w:eastAsia="ja-JP"/>
              </w:rPr>
              <w:t>void significant adverse environmental impacts from the use of</w:t>
            </w:r>
            <w:r>
              <w:rPr>
                <w:rFonts w:eastAsia="MS Mincho"/>
                <w:lang w:val="en-US" w:eastAsia="ja-JP"/>
              </w:rPr>
              <w:t xml:space="preserve"> </w:t>
            </w:r>
            <w:r w:rsidR="0049318C" w:rsidRPr="00883824">
              <w:rPr>
                <w:rFonts w:eastAsia="MS Mincho"/>
                <w:lang w:val="en-US" w:eastAsia="ja-JP"/>
              </w:rPr>
              <w:t>land that has a probability of containing acid sulfate soils.</w:t>
            </w:r>
          </w:p>
        </w:tc>
        <w:tc>
          <w:tcPr>
            <w:tcW w:w="4107" w:type="dxa"/>
          </w:tcPr>
          <w:p w:rsidR="004B661A" w:rsidRPr="00866AF4" w:rsidRDefault="00CE5ED1" w:rsidP="00655514">
            <w:pPr>
              <w:pStyle w:val="LMCCTextF10Pts3"/>
              <w:rPr>
                <w:color w:val="000000"/>
              </w:rPr>
            </w:pPr>
            <w:r>
              <w:rPr>
                <w:color w:val="000000"/>
              </w:rPr>
              <w:t>The Planning Proposal does not affect provisions relating to A</w:t>
            </w:r>
            <w:r w:rsidR="00655514">
              <w:rPr>
                <w:color w:val="000000"/>
              </w:rPr>
              <w:t>cid Sulfate Soils</w:t>
            </w:r>
            <w:r>
              <w:rPr>
                <w:color w:val="000000"/>
              </w:rPr>
              <w:t>.</w:t>
            </w:r>
          </w:p>
        </w:tc>
      </w:tr>
      <w:tr w:rsidR="004B661A" w:rsidRPr="0040228A" w:rsidTr="00C24D45">
        <w:trPr>
          <w:cantSplit/>
        </w:trPr>
        <w:tc>
          <w:tcPr>
            <w:tcW w:w="2286" w:type="dxa"/>
          </w:tcPr>
          <w:p w:rsidR="004B661A" w:rsidRPr="00883824" w:rsidRDefault="0049318C" w:rsidP="006B5C84">
            <w:pPr>
              <w:pStyle w:val="LMCCTextF10Pts3"/>
              <w:rPr>
                <w:rFonts w:eastAsia="MS Mincho"/>
                <w:lang w:val="en-US" w:eastAsia="ja-JP"/>
              </w:rPr>
            </w:pPr>
            <w:r w:rsidRPr="00883824">
              <w:rPr>
                <w:rFonts w:eastAsia="MS Mincho"/>
                <w:lang w:val="en-US" w:eastAsia="ja-JP"/>
              </w:rPr>
              <w:t>4.2 Mine Subsidence and Unstable Land</w:t>
            </w:r>
          </w:p>
        </w:tc>
        <w:tc>
          <w:tcPr>
            <w:tcW w:w="2787" w:type="dxa"/>
          </w:tcPr>
          <w:p w:rsidR="004B661A" w:rsidRPr="00883824" w:rsidRDefault="00883824" w:rsidP="006B5C84">
            <w:pPr>
              <w:pStyle w:val="LMCCTextF10Pts3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P</w:t>
            </w:r>
            <w:r w:rsidR="0049318C" w:rsidRPr="00883824">
              <w:rPr>
                <w:rFonts w:eastAsia="MS Mincho"/>
                <w:lang w:val="en-US" w:eastAsia="ja-JP"/>
              </w:rPr>
              <w:t>revent damage to life, property and the environment on land</w:t>
            </w:r>
            <w:r>
              <w:rPr>
                <w:rFonts w:eastAsia="MS Mincho"/>
                <w:lang w:val="en-US" w:eastAsia="ja-JP"/>
              </w:rPr>
              <w:t xml:space="preserve"> </w:t>
            </w:r>
            <w:r w:rsidR="0049318C" w:rsidRPr="00883824">
              <w:rPr>
                <w:rFonts w:eastAsia="MS Mincho"/>
                <w:lang w:val="en-US" w:eastAsia="ja-JP"/>
              </w:rPr>
              <w:t>identified as unstable or potentially subject to mine subsidence.</w:t>
            </w:r>
          </w:p>
        </w:tc>
        <w:tc>
          <w:tcPr>
            <w:tcW w:w="4107" w:type="dxa"/>
          </w:tcPr>
          <w:p w:rsidR="004B661A" w:rsidRPr="00866AF4" w:rsidRDefault="00CE5ED1" w:rsidP="006B5C84">
            <w:pPr>
              <w:pStyle w:val="LMCCTextF10Pts3"/>
              <w:rPr>
                <w:color w:val="000000"/>
              </w:rPr>
            </w:pPr>
            <w:r>
              <w:rPr>
                <w:color w:val="000000"/>
              </w:rPr>
              <w:t>The Planning Proposal does not affect provisions relating to mine subsidence or unstable land.</w:t>
            </w:r>
          </w:p>
        </w:tc>
      </w:tr>
      <w:tr w:rsidR="004B661A" w:rsidRPr="0040228A" w:rsidTr="00C24D45">
        <w:trPr>
          <w:cantSplit/>
        </w:trPr>
        <w:tc>
          <w:tcPr>
            <w:tcW w:w="2286" w:type="dxa"/>
          </w:tcPr>
          <w:p w:rsidR="004B661A" w:rsidRPr="00883824" w:rsidRDefault="0049318C" w:rsidP="006B5C84">
            <w:pPr>
              <w:pStyle w:val="LMCCTextF10Pts3"/>
              <w:rPr>
                <w:rFonts w:eastAsia="MS Mincho"/>
                <w:lang w:val="en-US" w:eastAsia="ja-JP"/>
              </w:rPr>
            </w:pPr>
            <w:r w:rsidRPr="00883824">
              <w:rPr>
                <w:rFonts w:eastAsia="MS Mincho"/>
                <w:lang w:val="en-US" w:eastAsia="ja-JP"/>
              </w:rPr>
              <w:t>4.3 Flood Prone Land</w:t>
            </w:r>
          </w:p>
        </w:tc>
        <w:tc>
          <w:tcPr>
            <w:tcW w:w="2787" w:type="dxa"/>
          </w:tcPr>
          <w:p w:rsidR="0049318C" w:rsidRPr="00883824" w:rsidRDefault="0049318C" w:rsidP="006B5C84">
            <w:pPr>
              <w:pStyle w:val="LMCCTextF10Pts3"/>
              <w:rPr>
                <w:rFonts w:eastAsia="MS Mincho"/>
                <w:lang w:val="en-US" w:eastAsia="ja-JP"/>
              </w:rPr>
            </w:pPr>
            <w:r w:rsidRPr="00883824">
              <w:rPr>
                <w:rFonts w:eastAsia="MS Mincho"/>
                <w:lang w:val="en-US" w:eastAsia="ja-JP"/>
              </w:rPr>
              <w:t xml:space="preserve">(a) </w:t>
            </w:r>
            <w:r w:rsidR="00883824">
              <w:rPr>
                <w:rFonts w:eastAsia="MS Mincho"/>
                <w:lang w:val="en-US" w:eastAsia="ja-JP"/>
              </w:rPr>
              <w:t>E</w:t>
            </w:r>
            <w:r w:rsidRPr="00883824">
              <w:rPr>
                <w:rFonts w:eastAsia="MS Mincho"/>
                <w:lang w:val="en-US" w:eastAsia="ja-JP"/>
              </w:rPr>
              <w:t>nsure that development of flood prone land is consistent with the NSW Government’s</w:t>
            </w:r>
            <w:r w:rsidR="00883824">
              <w:rPr>
                <w:rFonts w:eastAsia="MS Mincho"/>
                <w:lang w:val="en-US" w:eastAsia="ja-JP"/>
              </w:rPr>
              <w:t xml:space="preserve"> </w:t>
            </w:r>
            <w:r w:rsidRPr="00883824">
              <w:rPr>
                <w:rFonts w:eastAsia="MS Mincho"/>
                <w:lang w:val="en-US" w:eastAsia="ja-JP"/>
              </w:rPr>
              <w:t xml:space="preserve">Flood Prone Land Policy and the principles of the </w:t>
            </w:r>
            <w:r w:rsidRPr="00883824">
              <w:rPr>
                <w:rFonts w:eastAsia="MS Mincho"/>
                <w:i/>
                <w:iCs/>
                <w:lang w:val="en-US" w:eastAsia="ja-JP"/>
              </w:rPr>
              <w:t>Floodplain Development Manual 2005</w:t>
            </w:r>
            <w:r w:rsidRPr="00883824">
              <w:rPr>
                <w:rFonts w:eastAsia="MS Mincho"/>
                <w:lang w:val="en-US" w:eastAsia="ja-JP"/>
              </w:rPr>
              <w:t>,</w:t>
            </w:r>
            <w:r w:rsidR="00883824">
              <w:rPr>
                <w:rFonts w:eastAsia="MS Mincho"/>
                <w:lang w:val="en-US" w:eastAsia="ja-JP"/>
              </w:rPr>
              <w:t xml:space="preserve"> </w:t>
            </w:r>
            <w:r w:rsidRPr="00883824">
              <w:rPr>
                <w:rFonts w:eastAsia="MS Mincho"/>
                <w:lang w:val="en-US" w:eastAsia="ja-JP"/>
              </w:rPr>
              <w:t>and</w:t>
            </w:r>
          </w:p>
          <w:p w:rsidR="004B661A" w:rsidRPr="00883824" w:rsidRDefault="00883824" w:rsidP="006B5C84">
            <w:pPr>
              <w:pStyle w:val="LMCCTextF10Pts3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(b) E</w:t>
            </w:r>
            <w:r w:rsidR="0049318C" w:rsidRPr="00883824">
              <w:rPr>
                <w:rFonts w:eastAsia="MS Mincho"/>
                <w:lang w:val="en-US" w:eastAsia="ja-JP"/>
              </w:rPr>
              <w:t>nsure that the provisions of an LEP on flood prone land is commensurate with flood</w:t>
            </w:r>
            <w:r>
              <w:rPr>
                <w:rFonts w:eastAsia="MS Mincho"/>
                <w:lang w:val="en-US" w:eastAsia="ja-JP"/>
              </w:rPr>
              <w:t xml:space="preserve"> </w:t>
            </w:r>
            <w:r w:rsidR="0049318C" w:rsidRPr="00883824">
              <w:rPr>
                <w:rFonts w:eastAsia="MS Mincho"/>
                <w:lang w:val="en-US" w:eastAsia="ja-JP"/>
              </w:rPr>
              <w:t>hazard and includes consideration of the potential flood impacts both on and off the subject</w:t>
            </w:r>
            <w:r>
              <w:rPr>
                <w:rFonts w:eastAsia="MS Mincho"/>
                <w:lang w:val="en-US" w:eastAsia="ja-JP"/>
              </w:rPr>
              <w:t xml:space="preserve"> </w:t>
            </w:r>
            <w:r w:rsidR="0049318C" w:rsidRPr="00883824">
              <w:rPr>
                <w:rFonts w:eastAsia="MS Mincho"/>
                <w:lang w:val="en-US" w:eastAsia="ja-JP"/>
              </w:rPr>
              <w:t>land.</w:t>
            </w:r>
          </w:p>
        </w:tc>
        <w:tc>
          <w:tcPr>
            <w:tcW w:w="4107" w:type="dxa"/>
          </w:tcPr>
          <w:p w:rsidR="004B661A" w:rsidRPr="00866AF4" w:rsidRDefault="00CE5ED1" w:rsidP="006B5C84">
            <w:pPr>
              <w:pStyle w:val="LMCCTextF10Pts3"/>
              <w:rPr>
                <w:color w:val="000000"/>
              </w:rPr>
            </w:pPr>
            <w:r>
              <w:rPr>
                <w:color w:val="000000"/>
              </w:rPr>
              <w:t>The Planning Proposal does not affect provisions relating to flood prone land.</w:t>
            </w:r>
          </w:p>
        </w:tc>
      </w:tr>
      <w:tr w:rsidR="004B661A" w:rsidRPr="0040228A" w:rsidTr="00C24D45">
        <w:trPr>
          <w:cantSplit/>
        </w:trPr>
        <w:tc>
          <w:tcPr>
            <w:tcW w:w="2286" w:type="dxa"/>
          </w:tcPr>
          <w:p w:rsidR="004B661A" w:rsidRPr="00883824" w:rsidRDefault="004B661A" w:rsidP="006B5C84">
            <w:pPr>
              <w:pStyle w:val="LMCCTextF10Pts3"/>
              <w:rPr>
                <w:rFonts w:eastAsia="MS Mincho"/>
                <w:lang w:val="en-US" w:eastAsia="ja-JP"/>
              </w:rPr>
            </w:pPr>
            <w:r w:rsidRPr="00883824">
              <w:rPr>
                <w:rFonts w:eastAsia="MS Mincho"/>
                <w:lang w:val="en-US" w:eastAsia="ja-JP"/>
              </w:rPr>
              <w:t>4.4 Planning for Bushfire Protection</w:t>
            </w:r>
          </w:p>
        </w:tc>
        <w:tc>
          <w:tcPr>
            <w:tcW w:w="2787" w:type="dxa"/>
          </w:tcPr>
          <w:p w:rsidR="0049318C" w:rsidRPr="00883824" w:rsidRDefault="0049318C" w:rsidP="006B5C84">
            <w:pPr>
              <w:pStyle w:val="LMCCTextF10Pts3"/>
              <w:rPr>
                <w:rFonts w:eastAsia="MS Mincho"/>
                <w:lang w:val="en-US" w:eastAsia="ja-JP"/>
              </w:rPr>
            </w:pPr>
            <w:r w:rsidRPr="00883824">
              <w:rPr>
                <w:rFonts w:eastAsia="MS Mincho"/>
                <w:lang w:val="en-US" w:eastAsia="ja-JP"/>
              </w:rPr>
              <w:t xml:space="preserve">(a) </w:t>
            </w:r>
            <w:r w:rsidR="00883824">
              <w:rPr>
                <w:rFonts w:eastAsia="MS Mincho"/>
                <w:lang w:val="en-US" w:eastAsia="ja-JP"/>
              </w:rPr>
              <w:t>P</w:t>
            </w:r>
            <w:r w:rsidRPr="00883824">
              <w:rPr>
                <w:rFonts w:eastAsia="MS Mincho"/>
                <w:lang w:val="en-US" w:eastAsia="ja-JP"/>
              </w:rPr>
              <w:t>rotect life, property and the environment from bush fire hazards, by discouraging the</w:t>
            </w:r>
            <w:r w:rsidR="00883824">
              <w:rPr>
                <w:rFonts w:eastAsia="MS Mincho"/>
                <w:lang w:val="en-US" w:eastAsia="ja-JP"/>
              </w:rPr>
              <w:t xml:space="preserve"> </w:t>
            </w:r>
            <w:r w:rsidRPr="00883824">
              <w:rPr>
                <w:rFonts w:eastAsia="MS Mincho"/>
                <w:lang w:val="en-US" w:eastAsia="ja-JP"/>
              </w:rPr>
              <w:t>establishment of incompatible land uses in bush fire prone areas, and</w:t>
            </w:r>
          </w:p>
          <w:p w:rsidR="004B661A" w:rsidRPr="00883824" w:rsidRDefault="0049318C" w:rsidP="006B5C84">
            <w:pPr>
              <w:pStyle w:val="LMCCTextF10Pts3"/>
              <w:rPr>
                <w:rFonts w:eastAsia="MS Mincho"/>
                <w:lang w:val="en-US" w:eastAsia="ja-JP"/>
              </w:rPr>
            </w:pPr>
            <w:r w:rsidRPr="00883824">
              <w:rPr>
                <w:rFonts w:eastAsia="MS Mincho"/>
                <w:lang w:val="en-US" w:eastAsia="ja-JP"/>
              </w:rPr>
              <w:t xml:space="preserve">(b) </w:t>
            </w:r>
            <w:r w:rsidR="00883824">
              <w:rPr>
                <w:rFonts w:eastAsia="MS Mincho"/>
                <w:lang w:val="en-US" w:eastAsia="ja-JP"/>
              </w:rPr>
              <w:t>E</w:t>
            </w:r>
            <w:r w:rsidRPr="00883824">
              <w:rPr>
                <w:rFonts w:eastAsia="MS Mincho"/>
                <w:lang w:val="en-US" w:eastAsia="ja-JP"/>
              </w:rPr>
              <w:t>ncourage sound management of bush fire prone areas.</w:t>
            </w:r>
          </w:p>
        </w:tc>
        <w:tc>
          <w:tcPr>
            <w:tcW w:w="4107" w:type="dxa"/>
          </w:tcPr>
          <w:p w:rsidR="004B661A" w:rsidRPr="00866AF4" w:rsidRDefault="00AC29E1" w:rsidP="00AC29E1">
            <w:pPr>
              <w:pStyle w:val="LMCCTextF10Pts3"/>
              <w:rPr>
                <w:color w:val="000000"/>
              </w:rPr>
            </w:pPr>
            <w:r>
              <w:rPr>
                <w:color w:val="000000"/>
              </w:rPr>
              <w:t>The Planning Proposal does not affect bushfire planning provisions.</w:t>
            </w:r>
          </w:p>
        </w:tc>
      </w:tr>
      <w:tr w:rsidR="004B661A" w:rsidRPr="0040228A" w:rsidTr="00C24D45">
        <w:trPr>
          <w:cantSplit/>
        </w:trPr>
        <w:tc>
          <w:tcPr>
            <w:tcW w:w="2286" w:type="dxa"/>
          </w:tcPr>
          <w:p w:rsidR="004B661A" w:rsidRPr="00883824" w:rsidRDefault="004B661A" w:rsidP="006B5C84">
            <w:pPr>
              <w:pStyle w:val="LMCCTextF10Pts3"/>
              <w:rPr>
                <w:rFonts w:eastAsia="MS Mincho"/>
                <w:lang w:val="en-US" w:eastAsia="ja-JP"/>
              </w:rPr>
            </w:pPr>
            <w:r w:rsidRPr="00883824">
              <w:rPr>
                <w:rFonts w:eastAsia="MS Mincho"/>
                <w:lang w:val="en-US" w:eastAsia="ja-JP"/>
              </w:rPr>
              <w:t>5.1 Implementation of Regional Strategies</w:t>
            </w:r>
          </w:p>
        </w:tc>
        <w:tc>
          <w:tcPr>
            <w:tcW w:w="2787" w:type="dxa"/>
          </w:tcPr>
          <w:p w:rsidR="004B661A" w:rsidRPr="00883824" w:rsidRDefault="00883824" w:rsidP="006B5C84">
            <w:pPr>
              <w:pStyle w:val="LMCCTextF10Pts3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G</w:t>
            </w:r>
            <w:r w:rsidR="0049318C" w:rsidRPr="00883824">
              <w:rPr>
                <w:rFonts w:eastAsia="MS Mincho"/>
                <w:lang w:val="en-US" w:eastAsia="ja-JP"/>
              </w:rPr>
              <w:t>ive legal effect to the vision, land use strategy, policies,</w:t>
            </w:r>
            <w:r>
              <w:rPr>
                <w:rFonts w:eastAsia="MS Mincho"/>
                <w:lang w:val="en-US" w:eastAsia="ja-JP"/>
              </w:rPr>
              <w:t xml:space="preserve"> </w:t>
            </w:r>
            <w:r w:rsidR="0049318C" w:rsidRPr="00883824">
              <w:rPr>
                <w:rFonts w:eastAsia="MS Mincho"/>
                <w:lang w:val="en-US" w:eastAsia="ja-JP"/>
              </w:rPr>
              <w:t>outcomes and actions contained in regional strategies.</w:t>
            </w:r>
          </w:p>
        </w:tc>
        <w:tc>
          <w:tcPr>
            <w:tcW w:w="4107" w:type="dxa"/>
          </w:tcPr>
          <w:p w:rsidR="004B661A" w:rsidRPr="00866AF4" w:rsidRDefault="002A0DAA" w:rsidP="00655514">
            <w:pPr>
              <w:pStyle w:val="LMCCTextF10Pts3"/>
              <w:rPr>
                <w:color w:val="000000"/>
              </w:rPr>
            </w:pPr>
            <w:r>
              <w:rPr>
                <w:color w:val="000000"/>
              </w:rPr>
              <w:t xml:space="preserve">The provision of </w:t>
            </w:r>
            <w:r w:rsidR="00655514">
              <w:rPr>
                <w:color w:val="000000"/>
              </w:rPr>
              <w:t>m</w:t>
            </w:r>
            <w:r>
              <w:rPr>
                <w:color w:val="000000"/>
              </w:rPr>
              <w:t xml:space="preserve">anufactured </w:t>
            </w:r>
            <w:r w:rsidR="00655514">
              <w:rPr>
                <w:color w:val="000000"/>
              </w:rPr>
              <w:t>h</w:t>
            </w:r>
            <w:r>
              <w:rPr>
                <w:color w:val="000000"/>
              </w:rPr>
              <w:t>omes as principal dwellings will contribute to a mix of housing types within the local government area.</w:t>
            </w:r>
          </w:p>
        </w:tc>
      </w:tr>
      <w:tr w:rsidR="004B661A" w:rsidRPr="0040228A" w:rsidTr="00C24D45">
        <w:trPr>
          <w:cantSplit/>
        </w:trPr>
        <w:tc>
          <w:tcPr>
            <w:tcW w:w="2286" w:type="dxa"/>
          </w:tcPr>
          <w:p w:rsidR="004B661A" w:rsidRPr="00883824" w:rsidRDefault="004B661A" w:rsidP="006B5C84">
            <w:pPr>
              <w:pStyle w:val="LMCCTextF10Pts3"/>
              <w:rPr>
                <w:rFonts w:eastAsia="MS Mincho"/>
                <w:lang w:val="en-US" w:eastAsia="ja-JP"/>
              </w:rPr>
            </w:pPr>
            <w:r w:rsidRPr="00883824">
              <w:rPr>
                <w:rFonts w:eastAsia="MS Mincho"/>
                <w:lang w:val="en-US" w:eastAsia="ja-JP"/>
              </w:rPr>
              <w:lastRenderedPageBreak/>
              <w:t>6.1 Approval and Referral Requirements</w:t>
            </w:r>
          </w:p>
        </w:tc>
        <w:tc>
          <w:tcPr>
            <w:tcW w:w="2787" w:type="dxa"/>
          </w:tcPr>
          <w:p w:rsidR="004B661A" w:rsidRPr="00883824" w:rsidRDefault="00883824" w:rsidP="006B5C84">
            <w:pPr>
              <w:pStyle w:val="LMCCTextF10Pts3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E</w:t>
            </w:r>
            <w:r w:rsidR="0049318C" w:rsidRPr="00883824">
              <w:rPr>
                <w:rFonts w:eastAsia="MS Mincho"/>
                <w:lang w:val="en-US" w:eastAsia="ja-JP"/>
              </w:rPr>
              <w:t>nsure that LEP provisions encourage the efficient and</w:t>
            </w:r>
            <w:r>
              <w:rPr>
                <w:rFonts w:eastAsia="MS Mincho"/>
                <w:lang w:val="en-US" w:eastAsia="ja-JP"/>
              </w:rPr>
              <w:t xml:space="preserve"> </w:t>
            </w:r>
            <w:r w:rsidR="0049318C" w:rsidRPr="00883824">
              <w:rPr>
                <w:rFonts w:eastAsia="MS Mincho"/>
                <w:lang w:val="en-US" w:eastAsia="ja-JP"/>
              </w:rPr>
              <w:t>appropriate assessment of development.</w:t>
            </w:r>
          </w:p>
        </w:tc>
        <w:tc>
          <w:tcPr>
            <w:tcW w:w="4107" w:type="dxa"/>
          </w:tcPr>
          <w:p w:rsidR="004B661A" w:rsidRPr="00866AF4" w:rsidRDefault="00CE5ED1" w:rsidP="006B5C84">
            <w:pPr>
              <w:pStyle w:val="LMCCTextF10Pts3"/>
              <w:rPr>
                <w:color w:val="000000"/>
              </w:rPr>
            </w:pPr>
            <w:r w:rsidRPr="0077204F">
              <w:t>The proposal will be consistent with this requirement.</w:t>
            </w:r>
          </w:p>
        </w:tc>
      </w:tr>
      <w:tr w:rsidR="004B661A" w:rsidRPr="0040228A" w:rsidTr="00C24D45">
        <w:trPr>
          <w:cantSplit/>
        </w:trPr>
        <w:tc>
          <w:tcPr>
            <w:tcW w:w="2286" w:type="dxa"/>
          </w:tcPr>
          <w:p w:rsidR="004B661A" w:rsidRPr="00883824" w:rsidRDefault="004B661A" w:rsidP="006B5C84">
            <w:pPr>
              <w:pStyle w:val="LMCCTextF10Pts3"/>
              <w:rPr>
                <w:rFonts w:eastAsia="MS Mincho"/>
                <w:lang w:val="en-US" w:eastAsia="ja-JP"/>
              </w:rPr>
            </w:pPr>
            <w:r w:rsidRPr="00883824">
              <w:rPr>
                <w:rFonts w:eastAsia="MS Mincho"/>
                <w:lang w:val="en-US" w:eastAsia="ja-JP"/>
              </w:rPr>
              <w:t>6.2 Reserving Land for Public Purposes</w:t>
            </w:r>
          </w:p>
        </w:tc>
        <w:tc>
          <w:tcPr>
            <w:tcW w:w="2787" w:type="dxa"/>
          </w:tcPr>
          <w:p w:rsidR="0049318C" w:rsidRPr="00883824" w:rsidRDefault="0049318C" w:rsidP="006B5C84">
            <w:pPr>
              <w:pStyle w:val="LMCCTextF10Pts3"/>
              <w:rPr>
                <w:rFonts w:eastAsia="MS Mincho"/>
                <w:lang w:val="en-US" w:eastAsia="ja-JP"/>
              </w:rPr>
            </w:pPr>
            <w:r w:rsidRPr="00883824">
              <w:rPr>
                <w:rFonts w:eastAsia="MS Mincho"/>
                <w:lang w:val="en-US" w:eastAsia="ja-JP"/>
              </w:rPr>
              <w:t xml:space="preserve">(a) </w:t>
            </w:r>
            <w:r w:rsidR="00883824">
              <w:rPr>
                <w:rFonts w:eastAsia="MS Mincho"/>
                <w:lang w:val="en-US" w:eastAsia="ja-JP"/>
              </w:rPr>
              <w:t>F</w:t>
            </w:r>
            <w:r w:rsidRPr="00883824">
              <w:rPr>
                <w:rFonts w:eastAsia="MS Mincho"/>
                <w:lang w:val="en-US" w:eastAsia="ja-JP"/>
              </w:rPr>
              <w:t>acilitate the provision of public services and facilities by reserving land for public</w:t>
            </w:r>
            <w:r w:rsidR="00883824">
              <w:rPr>
                <w:rFonts w:eastAsia="MS Mincho"/>
                <w:lang w:val="en-US" w:eastAsia="ja-JP"/>
              </w:rPr>
              <w:t xml:space="preserve"> </w:t>
            </w:r>
            <w:r w:rsidRPr="00883824">
              <w:rPr>
                <w:rFonts w:eastAsia="MS Mincho"/>
                <w:lang w:val="en-US" w:eastAsia="ja-JP"/>
              </w:rPr>
              <w:t>purposes, and</w:t>
            </w:r>
          </w:p>
          <w:p w:rsidR="004B661A" w:rsidRPr="00883824" w:rsidRDefault="0049318C" w:rsidP="006B5C84">
            <w:pPr>
              <w:pStyle w:val="LMCCTextF10Pts3"/>
              <w:rPr>
                <w:rFonts w:eastAsia="MS Mincho"/>
                <w:lang w:val="en-US" w:eastAsia="ja-JP"/>
              </w:rPr>
            </w:pPr>
            <w:r w:rsidRPr="00883824">
              <w:rPr>
                <w:rFonts w:eastAsia="MS Mincho"/>
                <w:lang w:val="en-US" w:eastAsia="ja-JP"/>
              </w:rPr>
              <w:t xml:space="preserve">(b) </w:t>
            </w:r>
            <w:r w:rsidR="00883824">
              <w:rPr>
                <w:rFonts w:eastAsia="MS Mincho"/>
                <w:lang w:val="en-US" w:eastAsia="ja-JP"/>
              </w:rPr>
              <w:t>F</w:t>
            </w:r>
            <w:r w:rsidRPr="00883824">
              <w:rPr>
                <w:rFonts w:eastAsia="MS Mincho"/>
                <w:lang w:val="en-US" w:eastAsia="ja-JP"/>
              </w:rPr>
              <w:t>acilitate the removal of reservations of land for public purposes where the land is no</w:t>
            </w:r>
            <w:r w:rsidR="00883824">
              <w:rPr>
                <w:rFonts w:eastAsia="MS Mincho"/>
                <w:lang w:val="en-US" w:eastAsia="ja-JP"/>
              </w:rPr>
              <w:t xml:space="preserve"> </w:t>
            </w:r>
            <w:r w:rsidRPr="00883824">
              <w:rPr>
                <w:rFonts w:eastAsia="MS Mincho"/>
                <w:lang w:val="en-US" w:eastAsia="ja-JP"/>
              </w:rPr>
              <w:t>longer required for acquisition.</w:t>
            </w:r>
          </w:p>
        </w:tc>
        <w:tc>
          <w:tcPr>
            <w:tcW w:w="4107" w:type="dxa"/>
          </w:tcPr>
          <w:p w:rsidR="004B661A" w:rsidRPr="00866AF4" w:rsidRDefault="00CE5ED1" w:rsidP="006B5C84">
            <w:pPr>
              <w:pStyle w:val="LMCCTextF10Pts3"/>
              <w:rPr>
                <w:color w:val="000000"/>
              </w:rPr>
            </w:pPr>
            <w:r w:rsidRPr="0077204F">
              <w:t>The proposal does not seek to alter the provision of land available for public use.</w:t>
            </w:r>
          </w:p>
        </w:tc>
      </w:tr>
      <w:tr w:rsidR="004B661A" w:rsidRPr="0040228A" w:rsidTr="00C24D45">
        <w:trPr>
          <w:cantSplit/>
        </w:trPr>
        <w:tc>
          <w:tcPr>
            <w:tcW w:w="2286" w:type="dxa"/>
          </w:tcPr>
          <w:p w:rsidR="004B661A" w:rsidRPr="00883824" w:rsidRDefault="004B661A" w:rsidP="006B5C84">
            <w:pPr>
              <w:pStyle w:val="LMCCTextF10Pts3"/>
              <w:rPr>
                <w:rFonts w:eastAsia="MS Mincho"/>
                <w:lang w:val="en-US" w:eastAsia="ja-JP"/>
              </w:rPr>
            </w:pPr>
            <w:r w:rsidRPr="00883824">
              <w:rPr>
                <w:rFonts w:eastAsia="MS Mincho"/>
                <w:lang w:val="en-US" w:eastAsia="ja-JP"/>
              </w:rPr>
              <w:t>6.3 Site Specific Provisions</w:t>
            </w:r>
          </w:p>
        </w:tc>
        <w:tc>
          <w:tcPr>
            <w:tcW w:w="2787" w:type="dxa"/>
          </w:tcPr>
          <w:p w:rsidR="004B661A" w:rsidRPr="00883824" w:rsidRDefault="00883824" w:rsidP="006B5C84">
            <w:pPr>
              <w:pStyle w:val="LMCCTextF10Pts3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D</w:t>
            </w:r>
            <w:r w:rsidR="0049318C" w:rsidRPr="00883824">
              <w:rPr>
                <w:rFonts w:eastAsia="MS Mincho"/>
                <w:lang w:val="en-US" w:eastAsia="ja-JP"/>
              </w:rPr>
              <w:t>iscourage unnecessarily restrictive site specific planning</w:t>
            </w:r>
            <w:r>
              <w:rPr>
                <w:rFonts w:eastAsia="MS Mincho"/>
                <w:lang w:val="en-US" w:eastAsia="ja-JP"/>
              </w:rPr>
              <w:t xml:space="preserve"> </w:t>
            </w:r>
            <w:r w:rsidR="0049318C" w:rsidRPr="00883824">
              <w:rPr>
                <w:rFonts w:eastAsia="MS Mincho"/>
                <w:lang w:val="en-US" w:eastAsia="ja-JP"/>
              </w:rPr>
              <w:t>controls.</w:t>
            </w:r>
          </w:p>
        </w:tc>
        <w:tc>
          <w:tcPr>
            <w:tcW w:w="4107" w:type="dxa"/>
          </w:tcPr>
          <w:p w:rsidR="004B661A" w:rsidRPr="00866AF4" w:rsidRDefault="00CE5ED1" w:rsidP="006B5C84">
            <w:pPr>
              <w:pStyle w:val="LMCCTextF10Pts3"/>
              <w:rPr>
                <w:color w:val="000000"/>
              </w:rPr>
            </w:pPr>
            <w:r>
              <w:rPr>
                <w:color w:val="000000"/>
              </w:rPr>
              <w:t>The Planning Proposal does not propose any site specific provisions.</w:t>
            </w:r>
          </w:p>
        </w:tc>
      </w:tr>
    </w:tbl>
    <w:p w:rsidR="0049318C" w:rsidRPr="00883824" w:rsidRDefault="0049318C" w:rsidP="00536A37">
      <w:pPr>
        <w:tabs>
          <w:tab w:val="left" w:pos="567"/>
        </w:tabs>
        <w:spacing w:before="120" w:after="120"/>
        <w:rPr>
          <w:szCs w:val="22"/>
        </w:rPr>
      </w:pPr>
    </w:p>
    <w:p w:rsidR="00686C92" w:rsidRPr="00E749B8" w:rsidRDefault="00686C92" w:rsidP="00536A37">
      <w:pPr>
        <w:autoSpaceDE w:val="0"/>
        <w:autoSpaceDN w:val="0"/>
        <w:adjustRightInd w:val="0"/>
        <w:spacing w:before="120" w:after="120"/>
        <w:rPr>
          <w:rFonts w:cs="Arial"/>
          <w:b/>
          <w:sz w:val="24"/>
        </w:rPr>
      </w:pPr>
      <w:r w:rsidRPr="00E749B8">
        <w:rPr>
          <w:rFonts w:cs="Arial"/>
          <w:b/>
          <w:sz w:val="24"/>
        </w:rPr>
        <w:t>Section C – Environmental, Social and Economic Impact</w:t>
      </w:r>
    </w:p>
    <w:p w:rsidR="00450D79" w:rsidRDefault="00450D79" w:rsidP="00536A37">
      <w:pPr>
        <w:numPr>
          <w:ilvl w:val="0"/>
          <w:numId w:val="18"/>
        </w:numPr>
        <w:tabs>
          <w:tab w:val="clear" w:pos="360"/>
          <w:tab w:val="left" w:pos="567"/>
        </w:tabs>
        <w:spacing w:before="120" w:after="120"/>
        <w:ind w:left="567" w:hanging="567"/>
        <w:rPr>
          <w:b/>
          <w:i/>
          <w:szCs w:val="22"/>
        </w:rPr>
      </w:pPr>
      <w:r w:rsidRPr="0049318C">
        <w:rPr>
          <w:b/>
          <w:i/>
          <w:szCs w:val="22"/>
        </w:rPr>
        <w:t>Is there any likelihood that critical habitat or threatened species, populations or ecological communities, or their habitats, will be adversely affected as a result of the proposal?</w:t>
      </w:r>
    </w:p>
    <w:p w:rsidR="002B7143" w:rsidRPr="002B7143" w:rsidRDefault="006F4F0C" w:rsidP="00536A37">
      <w:pPr>
        <w:spacing w:before="120" w:after="120"/>
        <w:ind w:left="567"/>
        <w:rPr>
          <w:szCs w:val="22"/>
        </w:rPr>
      </w:pPr>
      <w:r>
        <w:rPr>
          <w:color w:val="000000"/>
          <w:szCs w:val="22"/>
        </w:rPr>
        <w:t>The Planning Proposal will support housing diversity and contribute to affordability to the housing market. The method of construction allows for efficiencies and delivery of a housing product at a lesser cost than traditional construction for a simil</w:t>
      </w:r>
      <w:r w:rsidR="00D6604A">
        <w:rPr>
          <w:color w:val="000000"/>
          <w:szCs w:val="22"/>
        </w:rPr>
        <w:t>ar outcome. The provision of a m</w:t>
      </w:r>
      <w:r>
        <w:rPr>
          <w:color w:val="000000"/>
          <w:szCs w:val="22"/>
        </w:rPr>
        <w:t xml:space="preserve">anufactured </w:t>
      </w:r>
      <w:r w:rsidR="00D6604A">
        <w:rPr>
          <w:color w:val="000000"/>
          <w:szCs w:val="22"/>
        </w:rPr>
        <w:t>h</w:t>
      </w:r>
      <w:r>
        <w:rPr>
          <w:color w:val="000000"/>
          <w:szCs w:val="22"/>
        </w:rPr>
        <w:t>ome as a principal dwelling provides additional choice to home purchasers, and contributes to the housing mix.</w:t>
      </w:r>
      <w:r w:rsidR="00751688">
        <w:rPr>
          <w:color w:val="000000"/>
          <w:szCs w:val="22"/>
        </w:rPr>
        <w:t xml:space="preserve"> The proposal will not alter provisions relating to threatened species, populations or ecological communities.</w:t>
      </w:r>
    </w:p>
    <w:p w:rsidR="00450D79" w:rsidRDefault="00450D79" w:rsidP="00536A37">
      <w:pPr>
        <w:numPr>
          <w:ilvl w:val="0"/>
          <w:numId w:val="18"/>
        </w:numPr>
        <w:tabs>
          <w:tab w:val="clear" w:pos="360"/>
          <w:tab w:val="left" w:pos="567"/>
        </w:tabs>
        <w:spacing w:before="120" w:after="120"/>
        <w:ind w:left="567" w:hanging="567"/>
        <w:rPr>
          <w:b/>
          <w:i/>
          <w:szCs w:val="22"/>
        </w:rPr>
      </w:pPr>
      <w:r w:rsidRPr="00686C92">
        <w:rPr>
          <w:b/>
          <w:i/>
          <w:szCs w:val="22"/>
        </w:rPr>
        <w:t>Are there any other likely environmental effects as a result of the planning proposal and how are they proposed to be managed?</w:t>
      </w:r>
    </w:p>
    <w:p w:rsidR="001B2516" w:rsidRPr="002B7143" w:rsidRDefault="005A29EC" w:rsidP="001B2516">
      <w:pPr>
        <w:spacing w:before="120" w:after="120"/>
        <w:ind w:left="567"/>
        <w:rPr>
          <w:szCs w:val="22"/>
        </w:rPr>
      </w:pPr>
      <w:r>
        <w:rPr>
          <w:color w:val="000000"/>
          <w:szCs w:val="22"/>
        </w:rPr>
        <w:t xml:space="preserve">The Planning Proposal offers the addition of a </w:t>
      </w:r>
      <w:r w:rsidR="00D6604A">
        <w:rPr>
          <w:color w:val="000000"/>
          <w:szCs w:val="22"/>
        </w:rPr>
        <w:t>m</w:t>
      </w:r>
      <w:r>
        <w:rPr>
          <w:color w:val="000000"/>
          <w:szCs w:val="22"/>
        </w:rPr>
        <w:t xml:space="preserve">anufactured </w:t>
      </w:r>
      <w:r w:rsidR="00D6604A">
        <w:rPr>
          <w:color w:val="000000"/>
          <w:szCs w:val="22"/>
        </w:rPr>
        <w:t>h</w:t>
      </w:r>
      <w:r>
        <w:rPr>
          <w:color w:val="000000"/>
          <w:szCs w:val="22"/>
        </w:rPr>
        <w:t>ome as a principal dwelling with consent, and does not alter any other provisions which would have adverse environmental implications.</w:t>
      </w:r>
    </w:p>
    <w:p w:rsidR="00450D79" w:rsidRPr="00DB74B5" w:rsidRDefault="00450D79" w:rsidP="00536A37">
      <w:pPr>
        <w:numPr>
          <w:ilvl w:val="0"/>
          <w:numId w:val="18"/>
        </w:numPr>
        <w:tabs>
          <w:tab w:val="clear" w:pos="360"/>
          <w:tab w:val="left" w:pos="567"/>
        </w:tabs>
        <w:spacing w:before="120" w:after="120"/>
        <w:ind w:left="567" w:hanging="567"/>
        <w:rPr>
          <w:b/>
          <w:i/>
          <w:szCs w:val="22"/>
        </w:rPr>
      </w:pPr>
      <w:r w:rsidRPr="00DB74B5">
        <w:rPr>
          <w:b/>
          <w:i/>
          <w:szCs w:val="22"/>
        </w:rPr>
        <w:t>How has the planning proposal adequately addressed any social and economic effects?</w:t>
      </w:r>
    </w:p>
    <w:p w:rsidR="001B2516" w:rsidRPr="002B7143" w:rsidRDefault="005A29EC" w:rsidP="001B2516">
      <w:pPr>
        <w:spacing w:before="120" w:after="120"/>
        <w:ind w:left="567"/>
        <w:rPr>
          <w:szCs w:val="22"/>
        </w:rPr>
      </w:pPr>
      <w:r>
        <w:rPr>
          <w:color w:val="000000"/>
          <w:szCs w:val="22"/>
        </w:rPr>
        <w:t xml:space="preserve">The Planning Proposal provides social and economic benefits associated with further housing choice. It is not envisaged that there will be any adverse social or economic </w:t>
      </w:r>
      <w:r w:rsidR="00F12FAF">
        <w:rPr>
          <w:color w:val="000000"/>
          <w:szCs w:val="22"/>
        </w:rPr>
        <w:t>implications</w:t>
      </w:r>
      <w:r>
        <w:rPr>
          <w:color w:val="000000"/>
          <w:szCs w:val="22"/>
        </w:rPr>
        <w:t>.</w:t>
      </w:r>
    </w:p>
    <w:p w:rsidR="00450D79" w:rsidRDefault="00450D79" w:rsidP="00536A37">
      <w:pPr>
        <w:spacing w:before="120" w:after="120"/>
        <w:rPr>
          <w:szCs w:val="22"/>
        </w:rPr>
      </w:pPr>
    </w:p>
    <w:p w:rsidR="00DB74B5" w:rsidRPr="00E749B8" w:rsidRDefault="00DB74B5" w:rsidP="00536A37">
      <w:pPr>
        <w:autoSpaceDE w:val="0"/>
        <w:autoSpaceDN w:val="0"/>
        <w:adjustRightInd w:val="0"/>
        <w:spacing w:before="120" w:after="120"/>
        <w:rPr>
          <w:rFonts w:cs="Arial"/>
          <w:b/>
          <w:sz w:val="24"/>
        </w:rPr>
      </w:pPr>
      <w:r w:rsidRPr="00E749B8">
        <w:rPr>
          <w:rFonts w:cs="Arial"/>
          <w:b/>
          <w:sz w:val="24"/>
        </w:rPr>
        <w:t>Section D – State and Commonwealth Interests</w:t>
      </w:r>
    </w:p>
    <w:p w:rsidR="00450D79" w:rsidRPr="00DB74B5" w:rsidRDefault="00450D79" w:rsidP="00536A37">
      <w:pPr>
        <w:numPr>
          <w:ilvl w:val="0"/>
          <w:numId w:val="18"/>
        </w:numPr>
        <w:tabs>
          <w:tab w:val="clear" w:pos="360"/>
          <w:tab w:val="left" w:pos="567"/>
        </w:tabs>
        <w:spacing w:before="120" w:after="120"/>
        <w:ind w:left="567" w:hanging="567"/>
        <w:rPr>
          <w:b/>
          <w:i/>
          <w:szCs w:val="22"/>
        </w:rPr>
      </w:pPr>
      <w:r w:rsidRPr="00DB74B5">
        <w:rPr>
          <w:b/>
          <w:i/>
          <w:szCs w:val="22"/>
        </w:rPr>
        <w:t>Is there adequate public infrastructure for the planning proposal?</w:t>
      </w:r>
    </w:p>
    <w:p w:rsidR="001B2516" w:rsidRPr="002B7143" w:rsidRDefault="005A29EC" w:rsidP="001B2516">
      <w:pPr>
        <w:spacing w:before="120" w:after="120"/>
        <w:ind w:left="567"/>
        <w:rPr>
          <w:szCs w:val="22"/>
        </w:rPr>
      </w:pPr>
      <w:r>
        <w:rPr>
          <w:color w:val="000000"/>
          <w:szCs w:val="22"/>
        </w:rPr>
        <w:t>The Planning Proposal does not have any implications in terms of public infrastructure.</w:t>
      </w:r>
    </w:p>
    <w:p w:rsidR="00450D79" w:rsidRPr="00DB74B5" w:rsidRDefault="00450D79" w:rsidP="00536A37">
      <w:pPr>
        <w:numPr>
          <w:ilvl w:val="0"/>
          <w:numId w:val="18"/>
        </w:numPr>
        <w:tabs>
          <w:tab w:val="clear" w:pos="360"/>
          <w:tab w:val="left" w:pos="567"/>
        </w:tabs>
        <w:spacing w:before="120" w:after="120"/>
        <w:ind w:left="567" w:hanging="567"/>
        <w:rPr>
          <w:b/>
          <w:i/>
          <w:szCs w:val="22"/>
        </w:rPr>
      </w:pPr>
      <w:r w:rsidRPr="00DB74B5">
        <w:rPr>
          <w:b/>
          <w:i/>
          <w:szCs w:val="22"/>
        </w:rPr>
        <w:t xml:space="preserve">What are the views of State and Commonwealth public authorities consulted in accordance with the </w:t>
      </w:r>
      <w:r w:rsidR="00054993">
        <w:rPr>
          <w:b/>
          <w:i/>
          <w:szCs w:val="22"/>
        </w:rPr>
        <w:t>G</w:t>
      </w:r>
      <w:r w:rsidRPr="00DB74B5">
        <w:rPr>
          <w:b/>
          <w:i/>
          <w:szCs w:val="22"/>
        </w:rPr>
        <w:t>ateway determination?</w:t>
      </w:r>
    </w:p>
    <w:p w:rsidR="000E38BD" w:rsidRDefault="000E38BD" w:rsidP="005A29EC">
      <w:pPr>
        <w:spacing w:before="120" w:after="120"/>
        <w:ind w:left="567"/>
      </w:pPr>
      <w:r>
        <w:t>Consultation with State and Commonwealth public authorities will be determined as part of the Gateway determination.  Council recommends consultation with the following authorities:</w:t>
      </w:r>
    </w:p>
    <w:p w:rsidR="00AC29E1" w:rsidRDefault="00AC29E1" w:rsidP="005A29EC">
      <w:pPr>
        <w:pStyle w:val="ListParagraph"/>
        <w:numPr>
          <w:ilvl w:val="0"/>
          <w:numId w:val="38"/>
        </w:numPr>
        <w:spacing w:before="120" w:after="120"/>
      </w:pPr>
      <w:r>
        <w:t>NSW Department of Planning and Environment</w:t>
      </w:r>
    </w:p>
    <w:p w:rsidR="005A29EC" w:rsidRDefault="00AC29E1" w:rsidP="005A29EC">
      <w:pPr>
        <w:pStyle w:val="ListParagraph"/>
        <w:numPr>
          <w:ilvl w:val="0"/>
          <w:numId w:val="38"/>
        </w:numPr>
        <w:spacing w:before="120" w:after="120"/>
      </w:pPr>
      <w:r>
        <w:t>NSW Housing</w:t>
      </w:r>
    </w:p>
    <w:p w:rsidR="00450D79" w:rsidRPr="00E749B8" w:rsidRDefault="00450D79" w:rsidP="00536A37">
      <w:pPr>
        <w:spacing w:before="120" w:after="120"/>
        <w:outlineLvl w:val="0"/>
        <w:rPr>
          <w:b/>
          <w:color w:val="000000"/>
          <w:sz w:val="28"/>
          <w:szCs w:val="28"/>
        </w:rPr>
      </w:pPr>
      <w:r w:rsidRPr="00E749B8">
        <w:rPr>
          <w:b/>
          <w:color w:val="000000"/>
          <w:sz w:val="28"/>
          <w:szCs w:val="28"/>
        </w:rPr>
        <w:lastRenderedPageBreak/>
        <w:t xml:space="preserve">Part 4 – </w:t>
      </w:r>
      <w:r w:rsidR="009A5EC7" w:rsidRPr="00E749B8">
        <w:rPr>
          <w:b/>
          <w:color w:val="000000"/>
          <w:sz w:val="28"/>
          <w:szCs w:val="28"/>
        </w:rPr>
        <w:t>M</w:t>
      </w:r>
      <w:r w:rsidR="00A23313" w:rsidRPr="00E749B8">
        <w:rPr>
          <w:b/>
          <w:color w:val="000000"/>
          <w:sz w:val="28"/>
          <w:szCs w:val="28"/>
        </w:rPr>
        <w:t>APPING</w:t>
      </w:r>
    </w:p>
    <w:p w:rsidR="00AC29E1" w:rsidRDefault="008E377B" w:rsidP="00536A37">
      <w:pPr>
        <w:spacing w:before="120" w:after="120"/>
        <w:outlineLvl w:val="0"/>
      </w:pPr>
      <w:r>
        <w:t>Nil.</w:t>
      </w:r>
    </w:p>
    <w:p w:rsidR="00AC29E1" w:rsidRDefault="00AC29E1" w:rsidP="00536A37">
      <w:pPr>
        <w:spacing w:before="120" w:after="120"/>
        <w:outlineLvl w:val="0"/>
        <w:rPr>
          <w:b/>
          <w:color w:val="000000"/>
          <w:sz w:val="28"/>
          <w:szCs w:val="28"/>
        </w:rPr>
      </w:pPr>
    </w:p>
    <w:p w:rsidR="001B44BA" w:rsidRPr="00E749B8" w:rsidRDefault="001B44BA" w:rsidP="00536A37">
      <w:pPr>
        <w:spacing w:before="120" w:after="120"/>
        <w:outlineLvl w:val="0"/>
        <w:rPr>
          <w:b/>
          <w:color w:val="000000"/>
          <w:sz w:val="28"/>
          <w:szCs w:val="28"/>
        </w:rPr>
      </w:pPr>
      <w:r w:rsidRPr="00E749B8">
        <w:rPr>
          <w:b/>
          <w:color w:val="000000"/>
          <w:sz w:val="28"/>
          <w:szCs w:val="28"/>
        </w:rPr>
        <w:t>Part 5 – COMMUNITY CONSULTATION</w:t>
      </w:r>
    </w:p>
    <w:p w:rsidR="001B44BA" w:rsidRDefault="005A29EC" w:rsidP="00536A37">
      <w:pPr>
        <w:spacing w:before="120" w:after="120"/>
      </w:pPr>
      <w:r>
        <w:t xml:space="preserve">Given the Planning Proposal is administrative and minor in nature, it is proposed that the Planning Proposal will placed on public exhibition for a period of </w:t>
      </w:r>
      <w:r w:rsidR="00F12FAF">
        <w:t>21</w:t>
      </w:r>
      <w:r>
        <w:t xml:space="preserve"> days.</w:t>
      </w:r>
    </w:p>
    <w:p w:rsidR="009A5EC7" w:rsidRPr="0040228A" w:rsidRDefault="009A5EC7" w:rsidP="00536A37">
      <w:pPr>
        <w:spacing w:before="120" w:after="120"/>
      </w:pPr>
    </w:p>
    <w:p w:rsidR="001753EF" w:rsidRPr="00E749B8" w:rsidRDefault="001753EF" w:rsidP="00536A37">
      <w:pPr>
        <w:spacing w:before="120" w:after="120"/>
        <w:outlineLvl w:val="0"/>
        <w:rPr>
          <w:b/>
          <w:color w:val="000000"/>
          <w:sz w:val="28"/>
          <w:szCs w:val="28"/>
        </w:rPr>
      </w:pPr>
      <w:r w:rsidRPr="00E749B8">
        <w:rPr>
          <w:b/>
          <w:color w:val="000000"/>
          <w:sz w:val="28"/>
          <w:szCs w:val="28"/>
        </w:rPr>
        <w:t xml:space="preserve">Part 6 – </w:t>
      </w:r>
      <w:r w:rsidR="001B44BA" w:rsidRPr="00E749B8">
        <w:rPr>
          <w:b/>
          <w:color w:val="000000"/>
          <w:sz w:val="28"/>
          <w:szCs w:val="28"/>
        </w:rPr>
        <w:t>PROJECT TIMELINE</w:t>
      </w:r>
    </w:p>
    <w:tbl>
      <w:tblPr>
        <w:tblStyle w:val="TableGrid"/>
        <w:tblW w:w="874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2700"/>
      </w:tblGrid>
      <w:tr w:rsidR="006A468A" w:rsidRPr="006A468A">
        <w:tc>
          <w:tcPr>
            <w:tcW w:w="6048" w:type="dxa"/>
            <w:tcBorders>
              <w:bottom w:val="single" w:sz="4" w:space="0" w:color="auto"/>
            </w:tcBorders>
            <w:shd w:val="clear" w:color="auto" w:fill="B3B3B3"/>
          </w:tcPr>
          <w:p w:rsidR="006A468A" w:rsidRPr="006A468A" w:rsidRDefault="006A468A" w:rsidP="00536A37">
            <w:pPr>
              <w:tabs>
                <w:tab w:val="left" w:pos="3060"/>
              </w:tabs>
              <w:spacing w:before="60" w:after="60"/>
              <w:rPr>
                <w:b/>
              </w:rPr>
            </w:pPr>
            <w:r w:rsidRPr="006A468A">
              <w:rPr>
                <w:b/>
              </w:rPr>
              <w:t>Action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B3B3B3"/>
          </w:tcPr>
          <w:p w:rsidR="006A468A" w:rsidRPr="006A468A" w:rsidRDefault="006A468A" w:rsidP="00536A37">
            <w:pPr>
              <w:tabs>
                <w:tab w:val="left" w:pos="3060"/>
              </w:tabs>
              <w:spacing w:before="60" w:after="60"/>
              <w:rPr>
                <w:b/>
              </w:rPr>
            </w:pPr>
            <w:r w:rsidRPr="006A468A">
              <w:rPr>
                <w:b/>
              </w:rPr>
              <w:t>Time</w:t>
            </w:r>
            <w:r>
              <w:rPr>
                <w:b/>
              </w:rPr>
              <w:t>frame</w:t>
            </w:r>
          </w:p>
        </w:tc>
      </w:tr>
      <w:tr w:rsidR="006A468A">
        <w:tc>
          <w:tcPr>
            <w:tcW w:w="6048" w:type="dxa"/>
            <w:shd w:val="clear" w:color="auto" w:fill="E6E6E6"/>
          </w:tcPr>
          <w:p w:rsidR="006A468A" w:rsidRDefault="006A468A" w:rsidP="00536A37">
            <w:pPr>
              <w:tabs>
                <w:tab w:val="left" w:pos="3060"/>
              </w:tabs>
              <w:spacing w:before="60" w:after="60"/>
            </w:pPr>
            <w:r>
              <w:t>Anticipated commencement date</w:t>
            </w:r>
            <w:r w:rsidR="001B44BA">
              <w:t xml:space="preserve"> (date of Gateway determination)</w:t>
            </w:r>
          </w:p>
        </w:tc>
        <w:tc>
          <w:tcPr>
            <w:tcW w:w="2700" w:type="dxa"/>
            <w:shd w:val="clear" w:color="auto" w:fill="E6E6E6"/>
          </w:tcPr>
          <w:p w:rsidR="006A468A" w:rsidRPr="000A7C7B" w:rsidRDefault="00751688" w:rsidP="00536A37">
            <w:pPr>
              <w:tabs>
                <w:tab w:val="left" w:pos="3060"/>
              </w:tabs>
              <w:spacing w:before="60" w:after="60"/>
            </w:pPr>
            <w:r>
              <w:t>February 2015</w:t>
            </w:r>
          </w:p>
        </w:tc>
      </w:tr>
      <w:tr w:rsidR="006A468A">
        <w:tc>
          <w:tcPr>
            <w:tcW w:w="6048" w:type="dxa"/>
            <w:shd w:val="clear" w:color="auto" w:fill="E6E6E6"/>
          </w:tcPr>
          <w:p w:rsidR="006A468A" w:rsidRDefault="006A468A" w:rsidP="00536A37">
            <w:pPr>
              <w:tabs>
                <w:tab w:val="left" w:pos="3060"/>
              </w:tabs>
              <w:spacing w:before="60" w:after="60"/>
            </w:pPr>
            <w:r>
              <w:t xml:space="preserve">Anticipated timeframe for completion of </w:t>
            </w:r>
            <w:r w:rsidR="001B44BA">
              <w:t xml:space="preserve">required </w:t>
            </w:r>
            <w:r>
              <w:t>technical information</w:t>
            </w:r>
          </w:p>
        </w:tc>
        <w:tc>
          <w:tcPr>
            <w:tcW w:w="2700" w:type="dxa"/>
            <w:shd w:val="clear" w:color="auto" w:fill="E6E6E6"/>
          </w:tcPr>
          <w:p w:rsidR="006A468A" w:rsidRPr="000A7C7B" w:rsidRDefault="00AC29E1" w:rsidP="00536A37">
            <w:pPr>
              <w:tabs>
                <w:tab w:val="left" w:pos="3060"/>
              </w:tabs>
              <w:spacing w:before="60" w:after="60"/>
            </w:pPr>
            <w:r>
              <w:t>N/A</w:t>
            </w:r>
          </w:p>
        </w:tc>
      </w:tr>
      <w:tr w:rsidR="006A468A">
        <w:tc>
          <w:tcPr>
            <w:tcW w:w="6048" w:type="dxa"/>
            <w:shd w:val="clear" w:color="auto" w:fill="E6E6E6"/>
          </w:tcPr>
          <w:p w:rsidR="006A468A" w:rsidRDefault="006A468A" w:rsidP="00536A37">
            <w:pPr>
              <w:tabs>
                <w:tab w:val="left" w:pos="3060"/>
              </w:tabs>
              <w:spacing w:before="60" w:after="60"/>
            </w:pPr>
            <w:r>
              <w:t>Timeframe for government agency consultation</w:t>
            </w:r>
            <w:r w:rsidR="001B44BA">
              <w:t xml:space="preserve"> (pre exhibition)</w:t>
            </w:r>
          </w:p>
        </w:tc>
        <w:tc>
          <w:tcPr>
            <w:tcW w:w="2700" w:type="dxa"/>
            <w:shd w:val="clear" w:color="auto" w:fill="E6E6E6"/>
          </w:tcPr>
          <w:p w:rsidR="006A468A" w:rsidRPr="000A7C7B" w:rsidRDefault="00AC29E1" w:rsidP="00536A37">
            <w:pPr>
              <w:tabs>
                <w:tab w:val="left" w:pos="3060"/>
              </w:tabs>
              <w:spacing w:before="60" w:after="60"/>
            </w:pPr>
            <w:r>
              <w:t>21 days</w:t>
            </w:r>
          </w:p>
        </w:tc>
      </w:tr>
      <w:tr w:rsidR="006A468A">
        <w:tc>
          <w:tcPr>
            <w:tcW w:w="6048" w:type="dxa"/>
            <w:shd w:val="clear" w:color="auto" w:fill="E6E6E6"/>
          </w:tcPr>
          <w:p w:rsidR="006A468A" w:rsidRDefault="006A468A" w:rsidP="00536A37">
            <w:pPr>
              <w:tabs>
                <w:tab w:val="left" w:pos="3060"/>
              </w:tabs>
              <w:spacing w:before="60" w:after="60"/>
            </w:pPr>
            <w:r>
              <w:t>Public exhibition</w:t>
            </w:r>
            <w:r w:rsidR="001B44BA">
              <w:t xml:space="preserve"> (commencement and completion dates)</w:t>
            </w:r>
          </w:p>
        </w:tc>
        <w:tc>
          <w:tcPr>
            <w:tcW w:w="2700" w:type="dxa"/>
            <w:shd w:val="clear" w:color="auto" w:fill="E6E6E6"/>
          </w:tcPr>
          <w:p w:rsidR="006A468A" w:rsidRPr="000A7C7B" w:rsidRDefault="00F12FAF" w:rsidP="00536A37">
            <w:pPr>
              <w:tabs>
                <w:tab w:val="left" w:pos="3060"/>
              </w:tabs>
              <w:spacing w:before="60" w:after="60"/>
            </w:pPr>
            <w:r>
              <w:t>21</w:t>
            </w:r>
            <w:r w:rsidR="00AC29E1">
              <w:t xml:space="preserve"> days</w:t>
            </w:r>
          </w:p>
        </w:tc>
      </w:tr>
      <w:tr w:rsidR="001B44BA">
        <w:tc>
          <w:tcPr>
            <w:tcW w:w="6048" w:type="dxa"/>
            <w:shd w:val="clear" w:color="auto" w:fill="E6E6E6"/>
          </w:tcPr>
          <w:p w:rsidR="001B44BA" w:rsidRDefault="001B44BA" w:rsidP="00536A37">
            <w:pPr>
              <w:tabs>
                <w:tab w:val="left" w:pos="3060"/>
              </w:tabs>
              <w:spacing w:before="60" w:after="60"/>
            </w:pPr>
            <w:r>
              <w:t>Date of Public hearing (if required)</w:t>
            </w:r>
          </w:p>
        </w:tc>
        <w:tc>
          <w:tcPr>
            <w:tcW w:w="2700" w:type="dxa"/>
            <w:shd w:val="clear" w:color="auto" w:fill="E6E6E6"/>
          </w:tcPr>
          <w:p w:rsidR="001B44BA" w:rsidRPr="000A7C7B" w:rsidRDefault="00AC29E1" w:rsidP="00536A37">
            <w:pPr>
              <w:tabs>
                <w:tab w:val="left" w:pos="3060"/>
              </w:tabs>
              <w:spacing w:before="60" w:after="60"/>
            </w:pPr>
            <w:r>
              <w:t>N/A</w:t>
            </w:r>
          </w:p>
        </w:tc>
      </w:tr>
      <w:tr w:rsidR="006A468A">
        <w:tc>
          <w:tcPr>
            <w:tcW w:w="6048" w:type="dxa"/>
            <w:shd w:val="clear" w:color="auto" w:fill="E6E6E6"/>
          </w:tcPr>
          <w:p w:rsidR="006A468A" w:rsidRDefault="006A468A" w:rsidP="00536A37">
            <w:pPr>
              <w:tabs>
                <w:tab w:val="left" w:pos="3060"/>
              </w:tabs>
              <w:spacing w:before="60" w:after="60"/>
            </w:pPr>
            <w:r>
              <w:t>Consideration of submissions</w:t>
            </w:r>
          </w:p>
        </w:tc>
        <w:tc>
          <w:tcPr>
            <w:tcW w:w="2700" w:type="dxa"/>
            <w:shd w:val="clear" w:color="auto" w:fill="E6E6E6"/>
          </w:tcPr>
          <w:p w:rsidR="006A468A" w:rsidRPr="000A7C7B" w:rsidRDefault="00AC29E1" w:rsidP="00536A37">
            <w:pPr>
              <w:tabs>
                <w:tab w:val="left" w:pos="3060"/>
              </w:tabs>
              <w:spacing w:before="60" w:after="60"/>
            </w:pPr>
            <w:r>
              <w:t>7 days</w:t>
            </w:r>
          </w:p>
        </w:tc>
      </w:tr>
      <w:tr w:rsidR="001B44BA">
        <w:tc>
          <w:tcPr>
            <w:tcW w:w="6048" w:type="dxa"/>
            <w:shd w:val="clear" w:color="auto" w:fill="E6E6E6"/>
          </w:tcPr>
          <w:p w:rsidR="001B44BA" w:rsidRDefault="001B44BA" w:rsidP="00536A37">
            <w:pPr>
              <w:tabs>
                <w:tab w:val="left" w:pos="3060"/>
              </w:tabs>
              <w:spacing w:before="60" w:after="60"/>
            </w:pPr>
            <w:r>
              <w:t>Timeframe for government agency consultation (post exhibition if required)</w:t>
            </w:r>
          </w:p>
        </w:tc>
        <w:tc>
          <w:tcPr>
            <w:tcW w:w="2700" w:type="dxa"/>
            <w:shd w:val="clear" w:color="auto" w:fill="E6E6E6"/>
          </w:tcPr>
          <w:p w:rsidR="001B44BA" w:rsidRPr="000A7C7B" w:rsidRDefault="00AC29E1" w:rsidP="00536A37">
            <w:pPr>
              <w:tabs>
                <w:tab w:val="left" w:pos="3060"/>
              </w:tabs>
              <w:spacing w:before="60" w:after="60"/>
            </w:pPr>
            <w:r>
              <w:t>21 days</w:t>
            </w:r>
          </w:p>
        </w:tc>
      </w:tr>
      <w:tr w:rsidR="006A468A">
        <w:tc>
          <w:tcPr>
            <w:tcW w:w="6048" w:type="dxa"/>
            <w:shd w:val="clear" w:color="auto" w:fill="E6E6E6"/>
          </w:tcPr>
          <w:p w:rsidR="006A468A" w:rsidRDefault="006A468A" w:rsidP="00536A37">
            <w:pPr>
              <w:tabs>
                <w:tab w:val="left" w:pos="3060"/>
              </w:tabs>
              <w:spacing w:before="60" w:after="60"/>
            </w:pPr>
            <w:r>
              <w:t xml:space="preserve">Post exhibition planning proposal </w:t>
            </w:r>
            <w:r w:rsidR="001B44BA">
              <w:t xml:space="preserve">consideration / </w:t>
            </w:r>
            <w:r>
              <w:t>preparation</w:t>
            </w:r>
          </w:p>
        </w:tc>
        <w:tc>
          <w:tcPr>
            <w:tcW w:w="2700" w:type="dxa"/>
            <w:shd w:val="clear" w:color="auto" w:fill="E6E6E6"/>
          </w:tcPr>
          <w:p w:rsidR="006A468A" w:rsidRPr="000A7C7B" w:rsidRDefault="00AC29E1" w:rsidP="00536A37">
            <w:pPr>
              <w:tabs>
                <w:tab w:val="left" w:pos="3060"/>
              </w:tabs>
              <w:spacing w:before="60" w:after="60"/>
            </w:pPr>
            <w:r>
              <w:t>1 month</w:t>
            </w:r>
          </w:p>
        </w:tc>
      </w:tr>
      <w:tr w:rsidR="006A468A">
        <w:tc>
          <w:tcPr>
            <w:tcW w:w="6048" w:type="dxa"/>
            <w:shd w:val="clear" w:color="auto" w:fill="E6E6E6"/>
          </w:tcPr>
          <w:p w:rsidR="006A468A" w:rsidRDefault="00007FA6" w:rsidP="00536A37">
            <w:pPr>
              <w:tabs>
                <w:tab w:val="left" w:pos="3060"/>
              </w:tabs>
              <w:spacing w:before="60" w:after="60"/>
            </w:pPr>
            <w:r>
              <w:t>Submission to Department</w:t>
            </w:r>
            <w:r w:rsidR="001B44BA">
              <w:t xml:space="preserve"> to finalise LEP</w:t>
            </w:r>
          </w:p>
        </w:tc>
        <w:tc>
          <w:tcPr>
            <w:tcW w:w="2700" w:type="dxa"/>
            <w:shd w:val="clear" w:color="auto" w:fill="E6E6E6"/>
          </w:tcPr>
          <w:p w:rsidR="006A468A" w:rsidRPr="000A7C7B" w:rsidRDefault="00F12FAF" w:rsidP="00536A37">
            <w:pPr>
              <w:tabs>
                <w:tab w:val="left" w:pos="3060"/>
              </w:tabs>
              <w:spacing w:before="60" w:after="60"/>
            </w:pPr>
            <w:r>
              <w:t>September</w:t>
            </w:r>
            <w:r w:rsidR="00AC29E1">
              <w:t xml:space="preserve"> 2015</w:t>
            </w:r>
          </w:p>
        </w:tc>
      </w:tr>
      <w:tr w:rsidR="006A468A">
        <w:tc>
          <w:tcPr>
            <w:tcW w:w="6048" w:type="dxa"/>
            <w:shd w:val="clear" w:color="auto" w:fill="E6E6E6"/>
          </w:tcPr>
          <w:p w:rsidR="006A468A" w:rsidRDefault="00007FA6" w:rsidP="00536A37">
            <w:pPr>
              <w:tabs>
                <w:tab w:val="left" w:pos="3060"/>
              </w:tabs>
              <w:spacing w:before="60" w:after="60"/>
            </w:pPr>
            <w:r>
              <w:t>Date RPA will make Plan (if delegated)</w:t>
            </w:r>
          </w:p>
        </w:tc>
        <w:tc>
          <w:tcPr>
            <w:tcW w:w="2700" w:type="dxa"/>
            <w:shd w:val="clear" w:color="auto" w:fill="E6E6E6"/>
          </w:tcPr>
          <w:p w:rsidR="006A468A" w:rsidRPr="000A7C7B" w:rsidRDefault="00F12FAF" w:rsidP="00536A37">
            <w:pPr>
              <w:tabs>
                <w:tab w:val="left" w:pos="3060"/>
              </w:tabs>
              <w:spacing w:before="60" w:after="60"/>
            </w:pPr>
            <w:r>
              <w:t>November</w:t>
            </w:r>
            <w:r w:rsidR="00AC29E1">
              <w:t xml:space="preserve"> 2015</w:t>
            </w:r>
          </w:p>
        </w:tc>
      </w:tr>
      <w:tr w:rsidR="006A468A">
        <w:tc>
          <w:tcPr>
            <w:tcW w:w="6048" w:type="dxa"/>
            <w:shd w:val="clear" w:color="auto" w:fill="E6E6E6"/>
          </w:tcPr>
          <w:p w:rsidR="006A468A" w:rsidRDefault="00007FA6" w:rsidP="00536A37">
            <w:pPr>
              <w:tabs>
                <w:tab w:val="left" w:pos="3060"/>
              </w:tabs>
              <w:spacing w:before="60" w:after="60"/>
            </w:pPr>
            <w:r>
              <w:t>Date RPA will forward to the D</w:t>
            </w:r>
            <w:r w:rsidR="001B44BA">
              <w:t xml:space="preserve">epartment </w:t>
            </w:r>
            <w:r>
              <w:t>for notification</w:t>
            </w:r>
            <w:r w:rsidR="001B44BA">
              <w:t xml:space="preserve"> (if not delegated)</w:t>
            </w:r>
          </w:p>
        </w:tc>
        <w:tc>
          <w:tcPr>
            <w:tcW w:w="2700" w:type="dxa"/>
            <w:shd w:val="clear" w:color="auto" w:fill="E6E6E6"/>
          </w:tcPr>
          <w:p w:rsidR="006A468A" w:rsidRPr="000A7C7B" w:rsidRDefault="00F12FAF" w:rsidP="00536A37">
            <w:pPr>
              <w:tabs>
                <w:tab w:val="left" w:pos="3060"/>
              </w:tabs>
              <w:spacing w:before="60" w:after="60"/>
            </w:pPr>
            <w:r>
              <w:t>November</w:t>
            </w:r>
            <w:r w:rsidR="00AC29E1">
              <w:t xml:space="preserve"> 2015</w:t>
            </w:r>
          </w:p>
        </w:tc>
      </w:tr>
    </w:tbl>
    <w:p w:rsidR="005654BD" w:rsidRDefault="005654BD" w:rsidP="00536A37">
      <w:pPr>
        <w:tabs>
          <w:tab w:val="left" w:pos="3060"/>
        </w:tabs>
        <w:spacing w:before="120" w:after="120"/>
      </w:pPr>
    </w:p>
    <w:sectPr w:rsidR="005654BD" w:rsidSect="0081747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08D" w:rsidRDefault="002A308D">
      <w:r>
        <w:separator/>
      </w:r>
    </w:p>
  </w:endnote>
  <w:endnote w:type="continuationSeparator" w:id="0">
    <w:p w:rsidR="002A308D" w:rsidRDefault="002A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11A" w:rsidRDefault="002A211A" w:rsidP="009C0A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7FCB">
      <w:rPr>
        <w:rStyle w:val="PageNumber"/>
        <w:noProof/>
      </w:rPr>
      <w:t>1</w:t>
    </w:r>
    <w:r>
      <w:rPr>
        <w:rStyle w:val="PageNumber"/>
      </w:rPr>
      <w:fldChar w:fldCharType="end"/>
    </w:r>
  </w:p>
  <w:p w:rsidR="002A211A" w:rsidRDefault="002A211A" w:rsidP="009C0A3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479"/>
      <w:gridCol w:w="2091"/>
    </w:tblGrid>
    <w:tr w:rsidR="002A211A" w:rsidTr="008E7460">
      <w:tc>
        <w:tcPr>
          <w:tcW w:w="7479" w:type="dxa"/>
        </w:tcPr>
        <w:p w:rsidR="002A211A" w:rsidRPr="00340B5C" w:rsidRDefault="002A211A" w:rsidP="00340B5C">
          <w:pPr>
            <w:pStyle w:val="Footer"/>
            <w:spacing w:after="0"/>
            <w:ind w:right="357"/>
            <w:rPr>
              <w:b w:val="0"/>
              <w:i w:val="0"/>
              <w:sz w:val="16"/>
              <w:szCs w:val="16"/>
            </w:rPr>
          </w:pPr>
          <w:r w:rsidRPr="006A37FE">
            <w:rPr>
              <w:b w:val="0"/>
              <w:i w:val="0"/>
              <w:sz w:val="16"/>
              <w:szCs w:val="16"/>
            </w:rPr>
            <w:t xml:space="preserve">Planning Proposal – </w:t>
          </w:r>
          <w:r>
            <w:rPr>
              <w:b w:val="0"/>
              <w:i w:val="0"/>
              <w:sz w:val="16"/>
              <w:szCs w:val="16"/>
            </w:rPr>
            <w:fldChar w:fldCharType="begin"/>
          </w:r>
          <w:r>
            <w:rPr>
              <w:b w:val="0"/>
              <w:i w:val="0"/>
              <w:sz w:val="16"/>
              <w:szCs w:val="16"/>
            </w:rPr>
            <w:instrText xml:space="preserve"> Docvariable PropertyDetails </w:instrText>
          </w:r>
          <w:r>
            <w:rPr>
              <w:b w:val="0"/>
              <w:i w:val="0"/>
              <w:sz w:val="16"/>
              <w:szCs w:val="16"/>
            </w:rPr>
            <w:fldChar w:fldCharType="separate"/>
          </w:r>
          <w:r w:rsidR="00FB0978">
            <w:rPr>
              <w:b w:val="0"/>
              <w:i w:val="0"/>
              <w:sz w:val="16"/>
              <w:szCs w:val="16"/>
            </w:rPr>
            <w:t xml:space="preserve"> </w:t>
          </w:r>
          <w:r>
            <w:rPr>
              <w:b w:val="0"/>
              <w:i w:val="0"/>
              <w:sz w:val="16"/>
              <w:szCs w:val="16"/>
            </w:rPr>
            <w:fldChar w:fldCharType="end"/>
          </w:r>
          <w:r w:rsidR="008E7460">
            <w:rPr>
              <w:b w:val="0"/>
              <w:i w:val="0"/>
              <w:sz w:val="16"/>
              <w:szCs w:val="16"/>
            </w:rPr>
            <w:t xml:space="preserve"> - </w:t>
          </w:r>
          <w:r>
            <w:rPr>
              <w:b w:val="0"/>
              <w:i w:val="0"/>
              <w:sz w:val="16"/>
              <w:szCs w:val="16"/>
            </w:rPr>
            <w:fldChar w:fldCharType="begin"/>
          </w:r>
          <w:r>
            <w:rPr>
              <w:b w:val="0"/>
              <w:i w:val="0"/>
              <w:sz w:val="16"/>
              <w:szCs w:val="16"/>
            </w:rPr>
            <w:instrText xml:space="preserve"> Docvariable FileNo </w:instrText>
          </w:r>
          <w:r>
            <w:rPr>
              <w:b w:val="0"/>
              <w:i w:val="0"/>
              <w:sz w:val="16"/>
              <w:szCs w:val="16"/>
            </w:rPr>
            <w:fldChar w:fldCharType="separate"/>
          </w:r>
          <w:r w:rsidR="00FB0978">
            <w:rPr>
              <w:b w:val="0"/>
              <w:i w:val="0"/>
              <w:sz w:val="16"/>
              <w:szCs w:val="16"/>
            </w:rPr>
            <w:t>RZ/8/2014</w:t>
          </w:r>
          <w:r>
            <w:rPr>
              <w:b w:val="0"/>
              <w:i w:val="0"/>
              <w:sz w:val="16"/>
              <w:szCs w:val="16"/>
            </w:rPr>
            <w:fldChar w:fldCharType="end"/>
          </w:r>
        </w:p>
      </w:tc>
      <w:tc>
        <w:tcPr>
          <w:tcW w:w="2091" w:type="dxa"/>
        </w:tcPr>
        <w:p w:rsidR="002A211A" w:rsidRDefault="002A211A" w:rsidP="00C041E3">
          <w:pPr>
            <w:pStyle w:val="Footer"/>
            <w:jc w:val="right"/>
          </w:pPr>
          <w:r>
            <w:t xml:space="preserve">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D70202">
            <w:rPr>
              <w:noProof/>
            </w:rPr>
            <w:t>8</w:t>
          </w:r>
          <w:r>
            <w:fldChar w:fldCharType="end"/>
          </w:r>
          <w:r>
            <w:t xml:space="preserve"> </w:t>
          </w:r>
        </w:p>
      </w:tc>
    </w:tr>
  </w:tbl>
  <w:p w:rsidR="002A211A" w:rsidRPr="00340B5C" w:rsidRDefault="002A211A" w:rsidP="00340B5C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785"/>
      <w:gridCol w:w="4785"/>
    </w:tblGrid>
    <w:tr w:rsidR="002A211A" w:rsidTr="002A211A">
      <w:tc>
        <w:tcPr>
          <w:tcW w:w="4785" w:type="dxa"/>
        </w:tcPr>
        <w:p w:rsidR="002A211A" w:rsidRPr="00340B5C" w:rsidRDefault="002A211A" w:rsidP="002A211A">
          <w:pPr>
            <w:pStyle w:val="Footer"/>
            <w:spacing w:after="0"/>
            <w:ind w:right="357"/>
            <w:rPr>
              <w:b w:val="0"/>
              <w:i w:val="0"/>
              <w:sz w:val="16"/>
              <w:szCs w:val="16"/>
            </w:rPr>
          </w:pPr>
          <w:r w:rsidRPr="006A37FE">
            <w:rPr>
              <w:b w:val="0"/>
              <w:i w:val="0"/>
              <w:sz w:val="16"/>
              <w:szCs w:val="16"/>
            </w:rPr>
            <w:t xml:space="preserve">Planning Proposal – </w:t>
          </w:r>
          <w:r>
            <w:rPr>
              <w:b w:val="0"/>
              <w:i w:val="0"/>
              <w:sz w:val="16"/>
              <w:szCs w:val="16"/>
            </w:rPr>
            <w:fldChar w:fldCharType="begin"/>
          </w:r>
          <w:r>
            <w:rPr>
              <w:b w:val="0"/>
              <w:i w:val="0"/>
              <w:sz w:val="16"/>
              <w:szCs w:val="16"/>
            </w:rPr>
            <w:instrText xml:space="preserve"> Docvariable PropertyDetails </w:instrText>
          </w:r>
          <w:r>
            <w:rPr>
              <w:b w:val="0"/>
              <w:i w:val="0"/>
              <w:sz w:val="16"/>
              <w:szCs w:val="16"/>
            </w:rPr>
            <w:fldChar w:fldCharType="separate"/>
          </w:r>
          <w:r w:rsidR="00FB0978">
            <w:rPr>
              <w:b w:val="0"/>
              <w:i w:val="0"/>
              <w:sz w:val="16"/>
              <w:szCs w:val="16"/>
            </w:rPr>
            <w:t xml:space="preserve"> </w:t>
          </w:r>
          <w:r>
            <w:rPr>
              <w:b w:val="0"/>
              <w:i w:val="0"/>
              <w:sz w:val="16"/>
              <w:szCs w:val="16"/>
            </w:rPr>
            <w:fldChar w:fldCharType="end"/>
          </w:r>
          <w:r>
            <w:rPr>
              <w:b w:val="0"/>
              <w:i w:val="0"/>
              <w:sz w:val="16"/>
              <w:szCs w:val="16"/>
            </w:rPr>
            <w:fldChar w:fldCharType="begin"/>
          </w:r>
          <w:r>
            <w:rPr>
              <w:b w:val="0"/>
              <w:i w:val="0"/>
              <w:sz w:val="16"/>
              <w:szCs w:val="16"/>
            </w:rPr>
            <w:instrText xml:space="preserve"> Docvariable FileNo </w:instrText>
          </w:r>
          <w:r>
            <w:rPr>
              <w:b w:val="0"/>
              <w:i w:val="0"/>
              <w:sz w:val="16"/>
              <w:szCs w:val="16"/>
            </w:rPr>
            <w:fldChar w:fldCharType="separate"/>
          </w:r>
          <w:r w:rsidR="00FB0978">
            <w:rPr>
              <w:b w:val="0"/>
              <w:i w:val="0"/>
              <w:sz w:val="16"/>
              <w:szCs w:val="16"/>
            </w:rPr>
            <w:t>RZ/8/2014</w:t>
          </w:r>
          <w:r>
            <w:rPr>
              <w:b w:val="0"/>
              <w:i w:val="0"/>
              <w:sz w:val="16"/>
              <w:szCs w:val="16"/>
            </w:rPr>
            <w:fldChar w:fldCharType="end"/>
          </w:r>
        </w:p>
      </w:tc>
      <w:tc>
        <w:tcPr>
          <w:tcW w:w="4785" w:type="dxa"/>
        </w:tcPr>
        <w:p w:rsidR="002A211A" w:rsidRDefault="002A211A" w:rsidP="002A211A">
          <w:pPr>
            <w:pStyle w:val="Footer"/>
            <w:jc w:val="right"/>
          </w:pPr>
          <w:r>
            <w:t xml:space="preserve">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D70202">
            <w:rPr>
              <w:noProof/>
            </w:rPr>
            <w:t>1</w:t>
          </w:r>
          <w:r>
            <w:fldChar w:fldCharType="end"/>
          </w:r>
          <w:r>
            <w:t xml:space="preserve"> </w:t>
          </w:r>
        </w:p>
      </w:tc>
    </w:tr>
  </w:tbl>
  <w:p w:rsidR="002A211A" w:rsidRPr="00A0074D" w:rsidRDefault="002A211A" w:rsidP="00340B5C">
    <w:pPr>
      <w:pStyle w:val="Footer"/>
      <w:spacing w:before="0"/>
      <w:ind w:right="357"/>
      <w:rPr>
        <w:b w:val="0"/>
        <w:i w:val="0"/>
        <w:sz w:val="4"/>
        <w:szCs w:val="4"/>
      </w:rPr>
    </w:pPr>
    <w:r w:rsidRPr="00A0074D">
      <w:rPr>
        <w:b w:val="0"/>
        <w:i w:val="0"/>
        <w:sz w:val="4"/>
        <w:szCs w:val="4"/>
      </w:rPr>
      <w:fldChar w:fldCharType="begin"/>
    </w:r>
    <w:r w:rsidRPr="00A0074D">
      <w:rPr>
        <w:b w:val="0"/>
        <w:i w:val="0"/>
        <w:sz w:val="4"/>
        <w:szCs w:val="4"/>
      </w:rPr>
      <w:instrText xml:space="preserve"> Docvariable FileNo </w:instrText>
    </w:r>
    <w:r w:rsidRPr="00A0074D">
      <w:rPr>
        <w:b w:val="0"/>
        <w:i w:val="0"/>
        <w:sz w:val="4"/>
        <w:szCs w:val="4"/>
      </w:rPr>
      <w:fldChar w:fldCharType="separate"/>
    </w:r>
    <w:r w:rsidR="00FB0978">
      <w:rPr>
        <w:b w:val="0"/>
        <w:i w:val="0"/>
        <w:sz w:val="4"/>
        <w:szCs w:val="4"/>
      </w:rPr>
      <w:t>RZ/8/2014</w:t>
    </w:r>
    <w:r w:rsidRPr="00A0074D">
      <w:rPr>
        <w:b w:val="0"/>
        <w:i w:val="0"/>
        <w:sz w:val="4"/>
        <w:szCs w:val="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08D" w:rsidRDefault="002A308D">
      <w:r>
        <w:separator/>
      </w:r>
    </w:p>
  </w:footnote>
  <w:footnote w:type="continuationSeparator" w:id="0">
    <w:p w:rsidR="002A308D" w:rsidRDefault="002A3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479"/>
      <w:gridCol w:w="1701"/>
    </w:tblGrid>
    <w:tr w:rsidR="002A211A" w:rsidTr="008E7460">
      <w:tc>
        <w:tcPr>
          <w:tcW w:w="7479" w:type="dxa"/>
        </w:tcPr>
        <w:p w:rsidR="002A211A" w:rsidRDefault="002A211A" w:rsidP="002A211A">
          <w:pPr>
            <w:pStyle w:val="Header"/>
          </w:pPr>
          <w:r>
            <w:t>Lake Macquarie City Council</w:t>
          </w:r>
        </w:p>
      </w:tc>
      <w:tc>
        <w:tcPr>
          <w:tcW w:w="1701" w:type="dxa"/>
        </w:tcPr>
        <w:p w:rsidR="002A211A" w:rsidRDefault="002A211A" w:rsidP="002A211A">
          <w:pPr>
            <w:pStyle w:val="Header"/>
          </w:pPr>
        </w:p>
      </w:tc>
    </w:tr>
  </w:tbl>
  <w:p w:rsidR="002A211A" w:rsidRPr="008B6BEA" w:rsidRDefault="002A211A">
    <w:pPr>
      <w:pStyle w:val="Header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479"/>
      <w:gridCol w:w="1701"/>
    </w:tblGrid>
    <w:tr w:rsidR="002A211A" w:rsidTr="0081747C">
      <w:tc>
        <w:tcPr>
          <w:tcW w:w="7479" w:type="dxa"/>
        </w:tcPr>
        <w:p w:rsidR="002A211A" w:rsidRDefault="002A211A">
          <w:pPr>
            <w:pStyle w:val="Header"/>
          </w:pPr>
        </w:p>
      </w:tc>
      <w:tc>
        <w:tcPr>
          <w:tcW w:w="1701" w:type="dxa"/>
        </w:tcPr>
        <w:p w:rsidR="002A211A" w:rsidRDefault="002A211A" w:rsidP="003623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60109961" wp14:editId="77D905DC">
                <wp:extent cx="895356" cy="951256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MCC Colour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501" cy="9567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211A" w:rsidRPr="008B6BEA" w:rsidRDefault="002A211A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CA5"/>
    <w:multiLevelType w:val="hybridMultilevel"/>
    <w:tmpl w:val="853E0FE6"/>
    <w:lvl w:ilvl="0" w:tplc="5044AA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D03528"/>
    <w:multiLevelType w:val="multilevel"/>
    <w:tmpl w:val="0752236C"/>
    <w:lvl w:ilvl="0">
      <w:start w:val="1"/>
      <w:numFmt w:val="decimal"/>
      <w:lvlText w:val="%1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>
      <w:start w:val="1"/>
      <w:numFmt w:val="lowerLetter"/>
      <w:pStyle w:val="PathwayConda"/>
      <w:lvlText w:val="%2."/>
      <w:lvlJc w:val="left"/>
      <w:pPr>
        <w:tabs>
          <w:tab w:val="num" w:pos="567"/>
        </w:tabs>
        <w:ind w:left="1134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</w:abstractNum>
  <w:abstractNum w:abstractNumId="2">
    <w:nsid w:val="03B85266"/>
    <w:multiLevelType w:val="hybridMultilevel"/>
    <w:tmpl w:val="7BE0DFB2"/>
    <w:lvl w:ilvl="0" w:tplc="5B16DC2A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color w:val="0000FF"/>
      </w:rPr>
    </w:lvl>
    <w:lvl w:ilvl="1" w:tplc="0C0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5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00FF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B5AE9"/>
    <w:multiLevelType w:val="hybridMultilevel"/>
    <w:tmpl w:val="16F285C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06FB9"/>
    <w:multiLevelType w:val="hybridMultilevel"/>
    <w:tmpl w:val="85EC30D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6D55F9"/>
    <w:multiLevelType w:val="hybridMultilevel"/>
    <w:tmpl w:val="05F25C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593B9D"/>
    <w:multiLevelType w:val="hybridMultilevel"/>
    <w:tmpl w:val="CA8292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A3029C"/>
    <w:multiLevelType w:val="hybridMultilevel"/>
    <w:tmpl w:val="DDF6D9E8"/>
    <w:lvl w:ilvl="0" w:tplc="1ED8AA06">
      <w:start w:val="1"/>
      <w:numFmt w:val="bullet"/>
      <w:lvlText w:val=""/>
      <w:lvlJc w:val="left"/>
      <w:pPr>
        <w:tabs>
          <w:tab w:val="num" w:pos="720"/>
        </w:tabs>
        <w:ind w:left="72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E65678"/>
    <w:multiLevelType w:val="hybridMultilevel"/>
    <w:tmpl w:val="5F7EBFF8"/>
    <w:lvl w:ilvl="0" w:tplc="C8F8769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471221"/>
    <w:multiLevelType w:val="hybridMultilevel"/>
    <w:tmpl w:val="D97CE5CE"/>
    <w:lvl w:ilvl="0" w:tplc="C31A40F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8E38F8"/>
    <w:multiLevelType w:val="hybridMultilevel"/>
    <w:tmpl w:val="7D9EB8A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371C7891"/>
    <w:multiLevelType w:val="hybridMultilevel"/>
    <w:tmpl w:val="7FCEA134"/>
    <w:lvl w:ilvl="0" w:tplc="3D16E268">
      <w:start w:val="1"/>
      <w:numFmt w:val="lowerRoman"/>
      <w:lvlText w:val="%1."/>
      <w:lvlJc w:val="left"/>
      <w:pPr>
        <w:tabs>
          <w:tab w:val="num" w:pos="540"/>
        </w:tabs>
        <w:ind w:left="54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4C0856"/>
    <w:multiLevelType w:val="hybridMultilevel"/>
    <w:tmpl w:val="13761368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36C465D"/>
    <w:multiLevelType w:val="multilevel"/>
    <w:tmpl w:val="3DC285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C033B"/>
    <w:multiLevelType w:val="hybridMultilevel"/>
    <w:tmpl w:val="2CDC48B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817605C"/>
    <w:multiLevelType w:val="hybridMultilevel"/>
    <w:tmpl w:val="09E0195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684982"/>
    <w:multiLevelType w:val="hybridMultilevel"/>
    <w:tmpl w:val="91CEFF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6A1841"/>
    <w:multiLevelType w:val="hybridMultilevel"/>
    <w:tmpl w:val="67E651DA"/>
    <w:lvl w:ilvl="0" w:tplc="6640010C">
      <w:start w:val="1"/>
      <w:numFmt w:val="lowerLetter"/>
      <w:lvlRestart w:val="0"/>
      <w:pStyle w:val="PathwayZonea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7F5F44"/>
    <w:multiLevelType w:val="multilevel"/>
    <w:tmpl w:val="DFDEC9C4"/>
    <w:lvl w:ilvl="0">
      <w:start w:val="1"/>
      <w:numFmt w:val="decimal"/>
      <w:pStyle w:val="No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9">
    <w:nsid w:val="52AA1D77"/>
    <w:multiLevelType w:val="multilevel"/>
    <w:tmpl w:val="34A640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63D1C15"/>
    <w:multiLevelType w:val="hybridMultilevel"/>
    <w:tmpl w:val="DBD4DE8C"/>
    <w:lvl w:ilvl="0" w:tplc="6F441B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E720FFA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7FD451A"/>
    <w:multiLevelType w:val="hybridMultilevel"/>
    <w:tmpl w:val="B8868F06"/>
    <w:lvl w:ilvl="0" w:tplc="6A8270D2">
      <w:start w:val="1"/>
      <w:numFmt w:val="decimal"/>
      <w:lvlRestart w:val="0"/>
      <w:pStyle w:val="PathwayCondNo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980A3C"/>
    <w:multiLevelType w:val="hybridMultilevel"/>
    <w:tmpl w:val="C31E08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8F03824"/>
    <w:multiLevelType w:val="hybridMultilevel"/>
    <w:tmpl w:val="091E126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5A8D25C7"/>
    <w:multiLevelType w:val="hybridMultilevel"/>
    <w:tmpl w:val="E8243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1343CD"/>
    <w:multiLevelType w:val="hybridMultilevel"/>
    <w:tmpl w:val="BFCEEEC2"/>
    <w:lvl w:ilvl="0" w:tplc="C024C29E">
      <w:start w:val="1"/>
      <w:numFmt w:val="decimal"/>
      <w:lvlRestart w:val="0"/>
      <w:pStyle w:val="PathwayCondNo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C701AE"/>
    <w:multiLevelType w:val="hybridMultilevel"/>
    <w:tmpl w:val="26724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0A6382"/>
    <w:multiLevelType w:val="hybridMultilevel"/>
    <w:tmpl w:val="7D64C27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647405BF"/>
    <w:multiLevelType w:val="hybridMultilevel"/>
    <w:tmpl w:val="1AE2A190"/>
    <w:lvl w:ilvl="0" w:tplc="57B8A9C8">
      <w:start w:val="1"/>
      <w:numFmt w:val="bullet"/>
      <w:lvlText w:val=""/>
      <w:lvlJc w:val="left"/>
      <w:pPr>
        <w:tabs>
          <w:tab w:val="num" w:pos="720"/>
        </w:tabs>
        <w:ind w:left="72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3E072A"/>
    <w:multiLevelType w:val="hybridMultilevel"/>
    <w:tmpl w:val="01C89F1A"/>
    <w:lvl w:ilvl="0" w:tplc="D978904A">
      <w:start w:val="1"/>
      <w:numFmt w:val="bullet"/>
      <w:lvlText w:val=""/>
      <w:lvlJc w:val="left"/>
      <w:pPr>
        <w:tabs>
          <w:tab w:val="num" w:pos="720"/>
        </w:tabs>
        <w:ind w:left="72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0F5199"/>
    <w:multiLevelType w:val="hybridMultilevel"/>
    <w:tmpl w:val="B02403EE"/>
    <w:lvl w:ilvl="0" w:tplc="D6C619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240FC4"/>
    <w:multiLevelType w:val="multilevel"/>
    <w:tmpl w:val="10A257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CA17A16"/>
    <w:multiLevelType w:val="hybridMultilevel"/>
    <w:tmpl w:val="FE246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D811C49"/>
    <w:multiLevelType w:val="hybridMultilevel"/>
    <w:tmpl w:val="9618BD06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D8AA06">
      <w:start w:val="1"/>
      <w:numFmt w:val="bullet"/>
      <w:lvlText w:val="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FFC2E56"/>
    <w:multiLevelType w:val="multilevel"/>
    <w:tmpl w:val="59E8A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"/>
  </w:num>
  <w:num w:numId="6">
    <w:abstractNumId w:val="25"/>
  </w:num>
  <w:num w:numId="7">
    <w:abstractNumId w:val="21"/>
  </w:num>
  <w:num w:numId="8">
    <w:abstractNumId w:val="17"/>
  </w:num>
  <w:num w:numId="9">
    <w:abstractNumId w:val="2"/>
  </w:num>
  <w:num w:numId="10">
    <w:abstractNumId w:val="33"/>
  </w:num>
  <w:num w:numId="11">
    <w:abstractNumId w:val="7"/>
  </w:num>
  <w:num w:numId="12">
    <w:abstractNumId w:val="0"/>
  </w:num>
  <w:num w:numId="13">
    <w:abstractNumId w:val="28"/>
  </w:num>
  <w:num w:numId="14">
    <w:abstractNumId w:val="29"/>
  </w:num>
  <w:num w:numId="15">
    <w:abstractNumId w:val="15"/>
  </w:num>
  <w:num w:numId="16">
    <w:abstractNumId w:val="20"/>
  </w:num>
  <w:num w:numId="17">
    <w:abstractNumId w:val="31"/>
  </w:num>
  <w:num w:numId="18">
    <w:abstractNumId w:val="22"/>
  </w:num>
  <w:num w:numId="19">
    <w:abstractNumId w:val="19"/>
  </w:num>
  <w:num w:numId="20">
    <w:abstractNumId w:val="10"/>
  </w:num>
  <w:num w:numId="21">
    <w:abstractNumId w:val="24"/>
  </w:num>
  <w:num w:numId="22">
    <w:abstractNumId w:val="30"/>
  </w:num>
  <w:num w:numId="23">
    <w:abstractNumId w:val="3"/>
  </w:num>
  <w:num w:numId="24">
    <w:abstractNumId w:val="27"/>
  </w:num>
  <w:num w:numId="25">
    <w:abstractNumId w:val="9"/>
  </w:num>
  <w:num w:numId="26">
    <w:abstractNumId w:val="8"/>
  </w:num>
  <w:num w:numId="27">
    <w:abstractNumId w:val="23"/>
  </w:num>
  <w:num w:numId="28">
    <w:abstractNumId w:val="13"/>
  </w:num>
  <w:num w:numId="29">
    <w:abstractNumId w:val="34"/>
  </w:num>
  <w:num w:numId="30">
    <w:abstractNumId w:val="5"/>
  </w:num>
  <w:num w:numId="31">
    <w:abstractNumId w:val="6"/>
  </w:num>
  <w:num w:numId="32">
    <w:abstractNumId w:val="11"/>
  </w:num>
  <w:num w:numId="33">
    <w:abstractNumId w:val="4"/>
  </w:num>
  <w:num w:numId="34">
    <w:abstractNumId w:val="32"/>
  </w:num>
  <w:num w:numId="35">
    <w:abstractNumId w:val="12"/>
  </w:num>
  <w:num w:numId="36">
    <w:abstractNumId w:val="16"/>
  </w:num>
  <w:num w:numId="37">
    <w:abstractNumId w:val="26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know" w:val="y"/>
    <w:docVar w:name="AmendNo" w:val="X"/>
    <w:docVar w:name="CommonTitle" w:val="Draft Amendment No.  to Lake Macquarie Local Environmental Plan (LMLEP) 2004 and proposed Amendment to Draft Lake Macquarie Local Environmental Plan"/>
    <w:docVar w:name="CurrentSavingLocation" w:val=" "/>
    <w:docVar w:name="CurrentUserName" w:val=" "/>
    <w:docVar w:name="DepartmentName" w:val="Integrated Planning Department"/>
    <w:docVar w:name="DOCCancelled" w:val="False"/>
    <w:docVar w:name="DOCForm" w:val="0"/>
    <w:docVar w:name="DocSaved" w:val="True"/>
    <w:docVar w:name="Drive" w:val="N"/>
    <w:docVar w:name="EmailCurrentUser" w:val="mphill@lakemac.nsw.gov.au"/>
    <w:docVar w:name="FileNo" w:val="RZ/8/2014"/>
    <w:docVar w:name="IsDocCreated" w:val="True"/>
    <w:docVar w:name="LetCode" w:val="X"/>
    <w:docVar w:name="PlanningDone" w:val="True"/>
    <w:docVar w:name="PlanTitle" w:val="Manufactured Home as Principal Dwelling"/>
    <w:docVar w:name="PropertyDetails" w:val=" "/>
    <w:docVar w:name="Re" w:val="Planning Proposal"/>
    <w:docVar w:name="Re1" w:val="Planning Proposal - Manufactured Home as Principal Dwelling"/>
    <w:docVar w:name="RE1Locked" w:val="True"/>
    <w:docVar w:name="RelatedRecord" w:val=" "/>
    <w:docVar w:name="SaveCancelled" w:val="False"/>
    <w:docVar w:name="SavingLocation" w:val="N Drive (Network)"/>
    <w:docVar w:name="Sig" w:val="Matthew Hill"/>
    <w:docVar w:name="Sig1" w:val="Matthew Hill"/>
    <w:docVar w:name="Sig2" w:val="Senior Strategic Landuse Planner"/>
    <w:docVar w:name="SigDept" w:val="Senior Strategic Landuse Planner_x000d_Integrated Planning Department"/>
    <w:docVar w:name="SignatureNOTRequired" w:val="False"/>
    <w:docVar w:name="SignatureUpdated" w:val="Done"/>
    <w:docVar w:name="StandardD" w:val="False"/>
    <w:docVar w:name="StudyorReport" w:val="False"/>
    <w:docVar w:name="StudyorReportAnswer" w:val="is not"/>
    <w:docVar w:name="Task" w:val="Ready to Save current document into TRIM."/>
    <w:docVar w:name="TextInsertedTest" w:val="0"/>
    <w:docVar w:name="ToNDrive" w:val="True"/>
    <w:docVar w:name="ToTRIM" w:val="False"/>
    <w:docVar w:name="TRIMedDoc" w:val="TRIMedyes"/>
    <w:docVar w:name="TRIMedDocumentNo" w:val="D07171933"/>
    <w:docVar w:name="TRIMMe" w:val="0"/>
    <w:docVar w:name="UserMessage" w:val=" "/>
    <w:docVar w:name="UserMessageWindow" w:val="Click 'Save Document to TRIM' button....._x000d_"/>
    <w:docVar w:name="UserTitleNameDetails" w:val="Matthew Hill - Senior Strategic Landuse Planner"/>
  </w:docVars>
  <w:rsids>
    <w:rsidRoot w:val="007C6478"/>
    <w:rsid w:val="00000317"/>
    <w:rsid w:val="00006CF4"/>
    <w:rsid w:val="00007FA6"/>
    <w:rsid w:val="00014A18"/>
    <w:rsid w:val="00016F04"/>
    <w:rsid w:val="00030FD0"/>
    <w:rsid w:val="00031D48"/>
    <w:rsid w:val="00042F40"/>
    <w:rsid w:val="00045C31"/>
    <w:rsid w:val="00045DBD"/>
    <w:rsid w:val="00050D39"/>
    <w:rsid w:val="000536EA"/>
    <w:rsid w:val="00053E58"/>
    <w:rsid w:val="00054993"/>
    <w:rsid w:val="000549F8"/>
    <w:rsid w:val="00060029"/>
    <w:rsid w:val="00067698"/>
    <w:rsid w:val="000704EE"/>
    <w:rsid w:val="00071A5F"/>
    <w:rsid w:val="00081645"/>
    <w:rsid w:val="0008467A"/>
    <w:rsid w:val="00084F84"/>
    <w:rsid w:val="0009132C"/>
    <w:rsid w:val="000A26E7"/>
    <w:rsid w:val="000A3F49"/>
    <w:rsid w:val="000A7C7B"/>
    <w:rsid w:val="000B2888"/>
    <w:rsid w:val="000B2A2C"/>
    <w:rsid w:val="000B5B69"/>
    <w:rsid w:val="000C0EAD"/>
    <w:rsid w:val="000C11A6"/>
    <w:rsid w:val="000D2E76"/>
    <w:rsid w:val="000D391F"/>
    <w:rsid w:val="000E38BD"/>
    <w:rsid w:val="000F0847"/>
    <w:rsid w:val="000F5661"/>
    <w:rsid w:val="00102994"/>
    <w:rsid w:val="0010586F"/>
    <w:rsid w:val="00120448"/>
    <w:rsid w:val="00122F23"/>
    <w:rsid w:val="00125FBB"/>
    <w:rsid w:val="001260B8"/>
    <w:rsid w:val="00127266"/>
    <w:rsid w:val="00133238"/>
    <w:rsid w:val="001370F6"/>
    <w:rsid w:val="00137AC2"/>
    <w:rsid w:val="0014087F"/>
    <w:rsid w:val="0014144C"/>
    <w:rsid w:val="0015340B"/>
    <w:rsid w:val="00155BD1"/>
    <w:rsid w:val="001571EA"/>
    <w:rsid w:val="00157B8F"/>
    <w:rsid w:val="00163BB3"/>
    <w:rsid w:val="0016673B"/>
    <w:rsid w:val="001726C5"/>
    <w:rsid w:val="00173791"/>
    <w:rsid w:val="001753EF"/>
    <w:rsid w:val="00181638"/>
    <w:rsid w:val="00182465"/>
    <w:rsid w:val="0018747E"/>
    <w:rsid w:val="00187FCB"/>
    <w:rsid w:val="00190735"/>
    <w:rsid w:val="00190760"/>
    <w:rsid w:val="00194E27"/>
    <w:rsid w:val="001A1DBE"/>
    <w:rsid w:val="001A36EF"/>
    <w:rsid w:val="001A50C2"/>
    <w:rsid w:val="001B0129"/>
    <w:rsid w:val="001B2516"/>
    <w:rsid w:val="001B44BA"/>
    <w:rsid w:val="001C129A"/>
    <w:rsid w:val="001C6CDC"/>
    <w:rsid w:val="001D0AFD"/>
    <w:rsid w:val="001D1FA8"/>
    <w:rsid w:val="001D4BCA"/>
    <w:rsid w:val="001E0633"/>
    <w:rsid w:val="001E49A0"/>
    <w:rsid w:val="001E7E66"/>
    <w:rsid w:val="001E7EC0"/>
    <w:rsid w:val="001F39B3"/>
    <w:rsid w:val="001F51B1"/>
    <w:rsid w:val="002100A2"/>
    <w:rsid w:val="00213CE5"/>
    <w:rsid w:val="00217803"/>
    <w:rsid w:val="00222FCD"/>
    <w:rsid w:val="00224BA8"/>
    <w:rsid w:val="00225376"/>
    <w:rsid w:val="00232DB5"/>
    <w:rsid w:val="00250A4D"/>
    <w:rsid w:val="00255D0C"/>
    <w:rsid w:val="00261459"/>
    <w:rsid w:val="002621E6"/>
    <w:rsid w:val="00262DC1"/>
    <w:rsid w:val="00271615"/>
    <w:rsid w:val="00273234"/>
    <w:rsid w:val="00275831"/>
    <w:rsid w:val="00275F49"/>
    <w:rsid w:val="0028050C"/>
    <w:rsid w:val="00282C04"/>
    <w:rsid w:val="002839B7"/>
    <w:rsid w:val="00292A83"/>
    <w:rsid w:val="00293510"/>
    <w:rsid w:val="002A0DAA"/>
    <w:rsid w:val="002A211A"/>
    <w:rsid w:val="002A2485"/>
    <w:rsid w:val="002A308D"/>
    <w:rsid w:val="002B5ADF"/>
    <w:rsid w:val="002B7143"/>
    <w:rsid w:val="002C6828"/>
    <w:rsid w:val="002C7D6C"/>
    <w:rsid w:val="002D0BCD"/>
    <w:rsid w:val="002D50B8"/>
    <w:rsid w:val="002E1439"/>
    <w:rsid w:val="002E2DD1"/>
    <w:rsid w:val="002E348E"/>
    <w:rsid w:val="002E4C0F"/>
    <w:rsid w:val="002E6FC6"/>
    <w:rsid w:val="002F171A"/>
    <w:rsid w:val="002F1951"/>
    <w:rsid w:val="002F1D41"/>
    <w:rsid w:val="002F1F37"/>
    <w:rsid w:val="0030099A"/>
    <w:rsid w:val="00302BB5"/>
    <w:rsid w:val="00303AD0"/>
    <w:rsid w:val="00307608"/>
    <w:rsid w:val="003106B2"/>
    <w:rsid w:val="003119B1"/>
    <w:rsid w:val="003162AD"/>
    <w:rsid w:val="00324130"/>
    <w:rsid w:val="00324A2B"/>
    <w:rsid w:val="0032613E"/>
    <w:rsid w:val="003279F8"/>
    <w:rsid w:val="0033095C"/>
    <w:rsid w:val="00330A76"/>
    <w:rsid w:val="003360B0"/>
    <w:rsid w:val="003372A5"/>
    <w:rsid w:val="00337344"/>
    <w:rsid w:val="00340B5C"/>
    <w:rsid w:val="00342577"/>
    <w:rsid w:val="00342F7C"/>
    <w:rsid w:val="00344094"/>
    <w:rsid w:val="00357500"/>
    <w:rsid w:val="00362357"/>
    <w:rsid w:val="00363FC4"/>
    <w:rsid w:val="00372EBB"/>
    <w:rsid w:val="00374F79"/>
    <w:rsid w:val="003833F0"/>
    <w:rsid w:val="00384713"/>
    <w:rsid w:val="003926DA"/>
    <w:rsid w:val="00393091"/>
    <w:rsid w:val="003935CB"/>
    <w:rsid w:val="003A0FE8"/>
    <w:rsid w:val="003A14B9"/>
    <w:rsid w:val="003A562F"/>
    <w:rsid w:val="003B0D33"/>
    <w:rsid w:val="003B5D37"/>
    <w:rsid w:val="003C28A0"/>
    <w:rsid w:val="003C5D8B"/>
    <w:rsid w:val="003C73A7"/>
    <w:rsid w:val="003D2DA2"/>
    <w:rsid w:val="003D5314"/>
    <w:rsid w:val="003D6EAC"/>
    <w:rsid w:val="003D7BB1"/>
    <w:rsid w:val="003E1333"/>
    <w:rsid w:val="003E1AB1"/>
    <w:rsid w:val="003E2B79"/>
    <w:rsid w:val="003E4E8F"/>
    <w:rsid w:val="003E7443"/>
    <w:rsid w:val="003F6FA9"/>
    <w:rsid w:val="003F7749"/>
    <w:rsid w:val="00403CAE"/>
    <w:rsid w:val="00411E79"/>
    <w:rsid w:val="00420364"/>
    <w:rsid w:val="004222F6"/>
    <w:rsid w:val="00436A0A"/>
    <w:rsid w:val="004431A9"/>
    <w:rsid w:val="00446C77"/>
    <w:rsid w:val="00450D79"/>
    <w:rsid w:val="004517CF"/>
    <w:rsid w:val="00455AB8"/>
    <w:rsid w:val="0046137E"/>
    <w:rsid w:val="004634F2"/>
    <w:rsid w:val="004645D3"/>
    <w:rsid w:val="00465556"/>
    <w:rsid w:val="00470795"/>
    <w:rsid w:val="00475A07"/>
    <w:rsid w:val="00475E1D"/>
    <w:rsid w:val="004843AA"/>
    <w:rsid w:val="00487A26"/>
    <w:rsid w:val="004928E6"/>
    <w:rsid w:val="0049318C"/>
    <w:rsid w:val="004954EC"/>
    <w:rsid w:val="004A1411"/>
    <w:rsid w:val="004A56A0"/>
    <w:rsid w:val="004A6BBB"/>
    <w:rsid w:val="004B1ED1"/>
    <w:rsid w:val="004B317A"/>
    <w:rsid w:val="004B4142"/>
    <w:rsid w:val="004B661A"/>
    <w:rsid w:val="004B756A"/>
    <w:rsid w:val="004C4CCC"/>
    <w:rsid w:val="004C632F"/>
    <w:rsid w:val="004D308D"/>
    <w:rsid w:val="004D6DA5"/>
    <w:rsid w:val="004E2C5C"/>
    <w:rsid w:val="004E5B3C"/>
    <w:rsid w:val="004E7E74"/>
    <w:rsid w:val="004F05F1"/>
    <w:rsid w:val="004F073D"/>
    <w:rsid w:val="004F3F89"/>
    <w:rsid w:val="00500B92"/>
    <w:rsid w:val="00501DFD"/>
    <w:rsid w:val="005076E0"/>
    <w:rsid w:val="00512790"/>
    <w:rsid w:val="0051343A"/>
    <w:rsid w:val="00513AF9"/>
    <w:rsid w:val="00514680"/>
    <w:rsid w:val="00521D35"/>
    <w:rsid w:val="0052794E"/>
    <w:rsid w:val="00533646"/>
    <w:rsid w:val="005336B7"/>
    <w:rsid w:val="0053422F"/>
    <w:rsid w:val="00534EC8"/>
    <w:rsid w:val="00535088"/>
    <w:rsid w:val="00536303"/>
    <w:rsid w:val="005366C9"/>
    <w:rsid w:val="00536A37"/>
    <w:rsid w:val="00546178"/>
    <w:rsid w:val="00553562"/>
    <w:rsid w:val="00554A51"/>
    <w:rsid w:val="00561B44"/>
    <w:rsid w:val="005632BB"/>
    <w:rsid w:val="005654BD"/>
    <w:rsid w:val="00571465"/>
    <w:rsid w:val="00576DEF"/>
    <w:rsid w:val="005820FB"/>
    <w:rsid w:val="0058437D"/>
    <w:rsid w:val="00584521"/>
    <w:rsid w:val="005873BE"/>
    <w:rsid w:val="00590AA0"/>
    <w:rsid w:val="005935C3"/>
    <w:rsid w:val="005A2157"/>
    <w:rsid w:val="005A29EC"/>
    <w:rsid w:val="005A7665"/>
    <w:rsid w:val="005B42E4"/>
    <w:rsid w:val="005B769A"/>
    <w:rsid w:val="005C4102"/>
    <w:rsid w:val="005C7810"/>
    <w:rsid w:val="005C7BDC"/>
    <w:rsid w:val="005D0203"/>
    <w:rsid w:val="005D4F17"/>
    <w:rsid w:val="005E2409"/>
    <w:rsid w:val="005E4503"/>
    <w:rsid w:val="005E49F1"/>
    <w:rsid w:val="005F0D4C"/>
    <w:rsid w:val="005F7024"/>
    <w:rsid w:val="005F7E58"/>
    <w:rsid w:val="006033E2"/>
    <w:rsid w:val="006053EE"/>
    <w:rsid w:val="00605566"/>
    <w:rsid w:val="0060619B"/>
    <w:rsid w:val="006131F0"/>
    <w:rsid w:val="006131FE"/>
    <w:rsid w:val="00613617"/>
    <w:rsid w:val="00614D0D"/>
    <w:rsid w:val="00617643"/>
    <w:rsid w:val="00617792"/>
    <w:rsid w:val="0062016F"/>
    <w:rsid w:val="00622349"/>
    <w:rsid w:val="006254EB"/>
    <w:rsid w:val="00627020"/>
    <w:rsid w:val="00627314"/>
    <w:rsid w:val="00634301"/>
    <w:rsid w:val="00635968"/>
    <w:rsid w:val="0064039C"/>
    <w:rsid w:val="00641815"/>
    <w:rsid w:val="00647959"/>
    <w:rsid w:val="00650C63"/>
    <w:rsid w:val="00654CEC"/>
    <w:rsid w:val="00655065"/>
    <w:rsid w:val="00655514"/>
    <w:rsid w:val="0065664E"/>
    <w:rsid w:val="00661585"/>
    <w:rsid w:val="00673525"/>
    <w:rsid w:val="006763D8"/>
    <w:rsid w:val="00680EBF"/>
    <w:rsid w:val="006849C0"/>
    <w:rsid w:val="006868CF"/>
    <w:rsid w:val="00686C92"/>
    <w:rsid w:val="00687CC7"/>
    <w:rsid w:val="00697CCB"/>
    <w:rsid w:val="006A1482"/>
    <w:rsid w:val="006A468A"/>
    <w:rsid w:val="006B12CC"/>
    <w:rsid w:val="006B2008"/>
    <w:rsid w:val="006B350A"/>
    <w:rsid w:val="006B5C84"/>
    <w:rsid w:val="006B6933"/>
    <w:rsid w:val="006C247C"/>
    <w:rsid w:val="006C4FC7"/>
    <w:rsid w:val="006C7630"/>
    <w:rsid w:val="006F1BD6"/>
    <w:rsid w:val="006F43BC"/>
    <w:rsid w:val="006F4F0C"/>
    <w:rsid w:val="00704FF7"/>
    <w:rsid w:val="007111A2"/>
    <w:rsid w:val="0071272C"/>
    <w:rsid w:val="007164E1"/>
    <w:rsid w:val="00721109"/>
    <w:rsid w:val="00723CB0"/>
    <w:rsid w:val="0072420F"/>
    <w:rsid w:val="00725545"/>
    <w:rsid w:val="007263E4"/>
    <w:rsid w:val="007356D3"/>
    <w:rsid w:val="00735DFF"/>
    <w:rsid w:val="00736212"/>
    <w:rsid w:val="007370BD"/>
    <w:rsid w:val="00740202"/>
    <w:rsid w:val="00740521"/>
    <w:rsid w:val="007450E9"/>
    <w:rsid w:val="007477EE"/>
    <w:rsid w:val="00751688"/>
    <w:rsid w:val="00763B45"/>
    <w:rsid w:val="00764199"/>
    <w:rsid w:val="007645F0"/>
    <w:rsid w:val="00765CD3"/>
    <w:rsid w:val="007732AF"/>
    <w:rsid w:val="0078409D"/>
    <w:rsid w:val="00786DDF"/>
    <w:rsid w:val="007905AF"/>
    <w:rsid w:val="00797CF7"/>
    <w:rsid w:val="007A5494"/>
    <w:rsid w:val="007B4290"/>
    <w:rsid w:val="007B65BB"/>
    <w:rsid w:val="007B6FEA"/>
    <w:rsid w:val="007B790E"/>
    <w:rsid w:val="007C1361"/>
    <w:rsid w:val="007C5B81"/>
    <w:rsid w:val="007C6478"/>
    <w:rsid w:val="007C6B3C"/>
    <w:rsid w:val="007D58F4"/>
    <w:rsid w:val="007E00DB"/>
    <w:rsid w:val="007E0298"/>
    <w:rsid w:val="007E062E"/>
    <w:rsid w:val="007E2578"/>
    <w:rsid w:val="007E2AAE"/>
    <w:rsid w:val="007E4505"/>
    <w:rsid w:val="007E4D92"/>
    <w:rsid w:val="007F1909"/>
    <w:rsid w:val="007F5586"/>
    <w:rsid w:val="007F596B"/>
    <w:rsid w:val="007F6DCF"/>
    <w:rsid w:val="007F77D0"/>
    <w:rsid w:val="007F7B28"/>
    <w:rsid w:val="008003A1"/>
    <w:rsid w:val="00800856"/>
    <w:rsid w:val="00801046"/>
    <w:rsid w:val="00801AA5"/>
    <w:rsid w:val="00804445"/>
    <w:rsid w:val="008110B2"/>
    <w:rsid w:val="00814D08"/>
    <w:rsid w:val="0081747C"/>
    <w:rsid w:val="00817A6E"/>
    <w:rsid w:val="0082332C"/>
    <w:rsid w:val="00827D2C"/>
    <w:rsid w:val="0083282F"/>
    <w:rsid w:val="008343C2"/>
    <w:rsid w:val="00840598"/>
    <w:rsid w:val="00840EA7"/>
    <w:rsid w:val="00845D4D"/>
    <w:rsid w:val="00851464"/>
    <w:rsid w:val="00855FFB"/>
    <w:rsid w:val="008632F8"/>
    <w:rsid w:val="00865003"/>
    <w:rsid w:val="0086599C"/>
    <w:rsid w:val="00866AF4"/>
    <w:rsid w:val="00873E10"/>
    <w:rsid w:val="00875FD4"/>
    <w:rsid w:val="00877F98"/>
    <w:rsid w:val="00883824"/>
    <w:rsid w:val="0088727A"/>
    <w:rsid w:val="00887E6A"/>
    <w:rsid w:val="0089473A"/>
    <w:rsid w:val="00894C66"/>
    <w:rsid w:val="00897650"/>
    <w:rsid w:val="008A2E2F"/>
    <w:rsid w:val="008A3F88"/>
    <w:rsid w:val="008A50B0"/>
    <w:rsid w:val="008A790B"/>
    <w:rsid w:val="008B44C7"/>
    <w:rsid w:val="008B661C"/>
    <w:rsid w:val="008B6BEA"/>
    <w:rsid w:val="008C06B1"/>
    <w:rsid w:val="008C1BF0"/>
    <w:rsid w:val="008C4C4F"/>
    <w:rsid w:val="008D467F"/>
    <w:rsid w:val="008D6C44"/>
    <w:rsid w:val="008E0693"/>
    <w:rsid w:val="008E377B"/>
    <w:rsid w:val="008E46B7"/>
    <w:rsid w:val="008E7460"/>
    <w:rsid w:val="008F513C"/>
    <w:rsid w:val="00901A31"/>
    <w:rsid w:val="00902147"/>
    <w:rsid w:val="009038CC"/>
    <w:rsid w:val="0090682A"/>
    <w:rsid w:val="009111CB"/>
    <w:rsid w:val="00913CAE"/>
    <w:rsid w:val="00922D28"/>
    <w:rsid w:val="00931BE2"/>
    <w:rsid w:val="009400C2"/>
    <w:rsid w:val="00941909"/>
    <w:rsid w:val="009469D6"/>
    <w:rsid w:val="00947EFD"/>
    <w:rsid w:val="00953D54"/>
    <w:rsid w:val="0095495F"/>
    <w:rsid w:val="00956B1E"/>
    <w:rsid w:val="00961964"/>
    <w:rsid w:val="00962D39"/>
    <w:rsid w:val="00965F71"/>
    <w:rsid w:val="0097028A"/>
    <w:rsid w:val="00970A69"/>
    <w:rsid w:val="009722AF"/>
    <w:rsid w:val="00974894"/>
    <w:rsid w:val="00974B64"/>
    <w:rsid w:val="00982922"/>
    <w:rsid w:val="00992AAA"/>
    <w:rsid w:val="009941C7"/>
    <w:rsid w:val="00995DFD"/>
    <w:rsid w:val="00996289"/>
    <w:rsid w:val="009A5EC7"/>
    <w:rsid w:val="009B1135"/>
    <w:rsid w:val="009B1944"/>
    <w:rsid w:val="009B28B6"/>
    <w:rsid w:val="009B32DF"/>
    <w:rsid w:val="009B3B96"/>
    <w:rsid w:val="009B45C1"/>
    <w:rsid w:val="009C0A3F"/>
    <w:rsid w:val="009C2F03"/>
    <w:rsid w:val="009C3A89"/>
    <w:rsid w:val="009C5A9B"/>
    <w:rsid w:val="009D2C95"/>
    <w:rsid w:val="009D5441"/>
    <w:rsid w:val="009E207A"/>
    <w:rsid w:val="009E5C99"/>
    <w:rsid w:val="009E5ED1"/>
    <w:rsid w:val="009F1077"/>
    <w:rsid w:val="009F2A37"/>
    <w:rsid w:val="00A0074D"/>
    <w:rsid w:val="00A02D84"/>
    <w:rsid w:val="00A04BBA"/>
    <w:rsid w:val="00A103CD"/>
    <w:rsid w:val="00A134BA"/>
    <w:rsid w:val="00A13860"/>
    <w:rsid w:val="00A2119F"/>
    <w:rsid w:val="00A22F28"/>
    <w:rsid w:val="00A23313"/>
    <w:rsid w:val="00A32AE5"/>
    <w:rsid w:val="00A43C7C"/>
    <w:rsid w:val="00A656E9"/>
    <w:rsid w:val="00A709EF"/>
    <w:rsid w:val="00A7540B"/>
    <w:rsid w:val="00A83105"/>
    <w:rsid w:val="00A83960"/>
    <w:rsid w:val="00A83E40"/>
    <w:rsid w:val="00A850A1"/>
    <w:rsid w:val="00A8792C"/>
    <w:rsid w:val="00A959DB"/>
    <w:rsid w:val="00AA1B4D"/>
    <w:rsid w:val="00AA2A1B"/>
    <w:rsid w:val="00AB6A00"/>
    <w:rsid w:val="00AC0715"/>
    <w:rsid w:val="00AC197F"/>
    <w:rsid w:val="00AC29E1"/>
    <w:rsid w:val="00AC381E"/>
    <w:rsid w:val="00AD0B74"/>
    <w:rsid w:val="00AD1A66"/>
    <w:rsid w:val="00AD4400"/>
    <w:rsid w:val="00AD7464"/>
    <w:rsid w:val="00AE23A8"/>
    <w:rsid w:val="00AE581B"/>
    <w:rsid w:val="00AF16AD"/>
    <w:rsid w:val="00AF54CB"/>
    <w:rsid w:val="00AF632B"/>
    <w:rsid w:val="00B00310"/>
    <w:rsid w:val="00B0776A"/>
    <w:rsid w:val="00B10F3A"/>
    <w:rsid w:val="00B23DE9"/>
    <w:rsid w:val="00B25918"/>
    <w:rsid w:val="00B27475"/>
    <w:rsid w:val="00B372C3"/>
    <w:rsid w:val="00B42503"/>
    <w:rsid w:val="00B44534"/>
    <w:rsid w:val="00B44677"/>
    <w:rsid w:val="00B46481"/>
    <w:rsid w:val="00B50844"/>
    <w:rsid w:val="00B512D6"/>
    <w:rsid w:val="00B57E2D"/>
    <w:rsid w:val="00B6375E"/>
    <w:rsid w:val="00B675F0"/>
    <w:rsid w:val="00B72063"/>
    <w:rsid w:val="00B75944"/>
    <w:rsid w:val="00B8460B"/>
    <w:rsid w:val="00B86EFB"/>
    <w:rsid w:val="00B96D44"/>
    <w:rsid w:val="00B970C4"/>
    <w:rsid w:val="00B970FF"/>
    <w:rsid w:val="00B9751E"/>
    <w:rsid w:val="00BA3606"/>
    <w:rsid w:val="00BA6329"/>
    <w:rsid w:val="00BB23BB"/>
    <w:rsid w:val="00BB2ABA"/>
    <w:rsid w:val="00BB2B56"/>
    <w:rsid w:val="00BB5E65"/>
    <w:rsid w:val="00BB678A"/>
    <w:rsid w:val="00BD1C37"/>
    <w:rsid w:val="00BD1CA1"/>
    <w:rsid w:val="00BD6895"/>
    <w:rsid w:val="00BE0315"/>
    <w:rsid w:val="00BE1FEA"/>
    <w:rsid w:val="00BF1774"/>
    <w:rsid w:val="00BF715E"/>
    <w:rsid w:val="00C04140"/>
    <w:rsid w:val="00C041E3"/>
    <w:rsid w:val="00C15D0A"/>
    <w:rsid w:val="00C174F6"/>
    <w:rsid w:val="00C22E43"/>
    <w:rsid w:val="00C235A7"/>
    <w:rsid w:val="00C24D39"/>
    <w:rsid w:val="00C24D45"/>
    <w:rsid w:val="00C3182B"/>
    <w:rsid w:val="00C34BED"/>
    <w:rsid w:val="00C34EA2"/>
    <w:rsid w:val="00C378CD"/>
    <w:rsid w:val="00C56319"/>
    <w:rsid w:val="00C56D83"/>
    <w:rsid w:val="00C606C8"/>
    <w:rsid w:val="00C6480D"/>
    <w:rsid w:val="00C66B28"/>
    <w:rsid w:val="00C6761F"/>
    <w:rsid w:val="00C76704"/>
    <w:rsid w:val="00C823E8"/>
    <w:rsid w:val="00C82414"/>
    <w:rsid w:val="00C90E09"/>
    <w:rsid w:val="00C9357B"/>
    <w:rsid w:val="00C94519"/>
    <w:rsid w:val="00CA2F5F"/>
    <w:rsid w:val="00CB4A10"/>
    <w:rsid w:val="00CB64C2"/>
    <w:rsid w:val="00CD24BF"/>
    <w:rsid w:val="00CD6702"/>
    <w:rsid w:val="00CD7B1B"/>
    <w:rsid w:val="00CE1D91"/>
    <w:rsid w:val="00CE22DC"/>
    <w:rsid w:val="00CE46F7"/>
    <w:rsid w:val="00CE532A"/>
    <w:rsid w:val="00CE532D"/>
    <w:rsid w:val="00CE5ED1"/>
    <w:rsid w:val="00CF1D4E"/>
    <w:rsid w:val="00CF4D49"/>
    <w:rsid w:val="00CF6D35"/>
    <w:rsid w:val="00D01095"/>
    <w:rsid w:val="00D01B70"/>
    <w:rsid w:val="00D03324"/>
    <w:rsid w:val="00D1521C"/>
    <w:rsid w:val="00D17448"/>
    <w:rsid w:val="00D24CCF"/>
    <w:rsid w:val="00D34A7F"/>
    <w:rsid w:val="00D35AB7"/>
    <w:rsid w:val="00D4342B"/>
    <w:rsid w:val="00D453E8"/>
    <w:rsid w:val="00D46FFB"/>
    <w:rsid w:val="00D5375F"/>
    <w:rsid w:val="00D553C1"/>
    <w:rsid w:val="00D64B3A"/>
    <w:rsid w:val="00D65802"/>
    <w:rsid w:val="00D6604A"/>
    <w:rsid w:val="00D70202"/>
    <w:rsid w:val="00D75D05"/>
    <w:rsid w:val="00D85CFF"/>
    <w:rsid w:val="00D865D3"/>
    <w:rsid w:val="00D926D3"/>
    <w:rsid w:val="00D94674"/>
    <w:rsid w:val="00DA3AB0"/>
    <w:rsid w:val="00DA3E09"/>
    <w:rsid w:val="00DA5702"/>
    <w:rsid w:val="00DB74B5"/>
    <w:rsid w:val="00DB7AA3"/>
    <w:rsid w:val="00DB7FF2"/>
    <w:rsid w:val="00DD05F2"/>
    <w:rsid w:val="00DD2C32"/>
    <w:rsid w:val="00DD30F7"/>
    <w:rsid w:val="00DD6E32"/>
    <w:rsid w:val="00DE42C0"/>
    <w:rsid w:val="00DE70E6"/>
    <w:rsid w:val="00DE7E0F"/>
    <w:rsid w:val="00DF61D4"/>
    <w:rsid w:val="00E06C7B"/>
    <w:rsid w:val="00E10809"/>
    <w:rsid w:val="00E20992"/>
    <w:rsid w:val="00E20B87"/>
    <w:rsid w:val="00E30BBB"/>
    <w:rsid w:val="00E32532"/>
    <w:rsid w:val="00E54C66"/>
    <w:rsid w:val="00E55649"/>
    <w:rsid w:val="00E631A7"/>
    <w:rsid w:val="00E718DD"/>
    <w:rsid w:val="00E749B8"/>
    <w:rsid w:val="00E76AFC"/>
    <w:rsid w:val="00E9139D"/>
    <w:rsid w:val="00EA3183"/>
    <w:rsid w:val="00EA3264"/>
    <w:rsid w:val="00EA5FF5"/>
    <w:rsid w:val="00EB11E0"/>
    <w:rsid w:val="00EB6B26"/>
    <w:rsid w:val="00EC071D"/>
    <w:rsid w:val="00ED3785"/>
    <w:rsid w:val="00ED42E8"/>
    <w:rsid w:val="00ED736F"/>
    <w:rsid w:val="00EE45CD"/>
    <w:rsid w:val="00EF386C"/>
    <w:rsid w:val="00EF63E8"/>
    <w:rsid w:val="00F0159D"/>
    <w:rsid w:val="00F03408"/>
    <w:rsid w:val="00F072DF"/>
    <w:rsid w:val="00F12B69"/>
    <w:rsid w:val="00F12FAF"/>
    <w:rsid w:val="00F223BE"/>
    <w:rsid w:val="00F22437"/>
    <w:rsid w:val="00F235F0"/>
    <w:rsid w:val="00F248FE"/>
    <w:rsid w:val="00F25B5D"/>
    <w:rsid w:val="00F3057B"/>
    <w:rsid w:val="00F357EB"/>
    <w:rsid w:val="00F40AF1"/>
    <w:rsid w:val="00F475D9"/>
    <w:rsid w:val="00F47949"/>
    <w:rsid w:val="00F53003"/>
    <w:rsid w:val="00F62F6D"/>
    <w:rsid w:val="00F63ED4"/>
    <w:rsid w:val="00F7078A"/>
    <w:rsid w:val="00F7153B"/>
    <w:rsid w:val="00F7256D"/>
    <w:rsid w:val="00F75986"/>
    <w:rsid w:val="00F8307C"/>
    <w:rsid w:val="00F84422"/>
    <w:rsid w:val="00F852DA"/>
    <w:rsid w:val="00F85742"/>
    <w:rsid w:val="00F90813"/>
    <w:rsid w:val="00FA0D78"/>
    <w:rsid w:val="00FA1ADA"/>
    <w:rsid w:val="00FA38C2"/>
    <w:rsid w:val="00FB0978"/>
    <w:rsid w:val="00FB0A47"/>
    <w:rsid w:val="00FC0A03"/>
    <w:rsid w:val="00FC0B70"/>
    <w:rsid w:val="00FC13D0"/>
    <w:rsid w:val="00FD2582"/>
    <w:rsid w:val="00FD2DEE"/>
    <w:rsid w:val="00FD6E53"/>
    <w:rsid w:val="00FF7714"/>
    <w:rsid w:val="00FF7861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44BA"/>
    <w:pPr>
      <w:spacing w:after="16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7B4290"/>
    <w:pPr>
      <w:keepNext/>
      <w:outlineLvl w:val="0"/>
    </w:pPr>
    <w:rPr>
      <w:rFonts w:ascii="Arial Bold" w:hAnsi="Arial Bold"/>
      <w:b/>
      <w:sz w:val="28"/>
      <w:szCs w:val="28"/>
    </w:rPr>
  </w:style>
  <w:style w:type="paragraph" w:styleId="Heading2">
    <w:name w:val="heading 2"/>
    <w:basedOn w:val="Normal"/>
    <w:next w:val="Normal"/>
    <w:qFormat/>
    <w:rsid w:val="007B4290"/>
    <w:pPr>
      <w:keepLines/>
      <w:spacing w:after="320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rsid w:val="007B4290"/>
    <w:pPr>
      <w:keepLines/>
      <w:spacing w:before="60" w:after="1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7B4290"/>
    <w:pPr>
      <w:keepNext/>
      <w:spacing w:before="60" w:after="12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7B4290"/>
    <w:pPr>
      <w:keepNext/>
      <w:spacing w:before="60" w:after="320"/>
      <w:outlineLvl w:val="4"/>
    </w:pPr>
    <w:rPr>
      <w:rFonts w:ascii="Arial Bold" w:hAnsi="Arial Bold"/>
      <w:b/>
      <w:sz w:val="26"/>
      <w:szCs w:val="26"/>
      <w:u w:val="single"/>
    </w:rPr>
  </w:style>
  <w:style w:type="paragraph" w:styleId="Heading6">
    <w:name w:val="heading 6"/>
    <w:basedOn w:val="Normal"/>
    <w:next w:val="Normal"/>
    <w:qFormat/>
    <w:rsid w:val="007B4290"/>
    <w:pPr>
      <w:keepNext/>
      <w:spacing w:before="60"/>
      <w:outlineLvl w:val="5"/>
    </w:pPr>
    <w:rPr>
      <w:rFonts w:ascii="Arial Bold" w:hAnsi="Arial Bold"/>
      <w:b/>
      <w:u w:val="single"/>
    </w:rPr>
  </w:style>
  <w:style w:type="paragraph" w:styleId="Heading7">
    <w:name w:val="heading 7"/>
    <w:basedOn w:val="Normal"/>
    <w:next w:val="Normal"/>
    <w:qFormat/>
    <w:rsid w:val="007B4290"/>
    <w:pPr>
      <w:keepNext/>
      <w:spacing w:before="60" w:after="320"/>
      <w:outlineLvl w:val="6"/>
    </w:pPr>
    <w:rPr>
      <w:rFonts w:ascii="Arial Bold" w:hAnsi="Arial Bold"/>
      <w:b/>
      <w:i/>
      <w:sz w:val="26"/>
      <w:szCs w:val="26"/>
    </w:rPr>
  </w:style>
  <w:style w:type="paragraph" w:styleId="Heading8">
    <w:name w:val="heading 8"/>
    <w:basedOn w:val="Normal"/>
    <w:next w:val="Normal"/>
    <w:qFormat/>
    <w:rsid w:val="007B4290"/>
    <w:pPr>
      <w:keepNext/>
      <w:spacing w:before="60"/>
      <w:outlineLvl w:val="7"/>
    </w:pPr>
    <w:rPr>
      <w:rFonts w:ascii="Arial Bold" w:hAnsi="Arial Bold"/>
      <w:b/>
      <w:i/>
    </w:rPr>
  </w:style>
  <w:style w:type="paragraph" w:styleId="Heading9">
    <w:name w:val="heading 9"/>
    <w:basedOn w:val="Normal"/>
    <w:next w:val="Normal"/>
    <w:qFormat/>
    <w:rsid w:val="007B4290"/>
    <w:pPr>
      <w:keepNext/>
      <w:spacing w:before="60"/>
      <w:outlineLvl w:val="8"/>
    </w:pPr>
    <w:rPr>
      <w:rFonts w:ascii="Arial Bold" w:hAnsi="Arial Bold"/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HeadingMain">
    <w:name w:val="CMHeading Main"/>
    <w:next w:val="Normal"/>
    <w:rsid w:val="007B4290"/>
    <w:pPr>
      <w:spacing w:before="120" w:after="160"/>
      <w:jc w:val="center"/>
    </w:pPr>
    <w:rPr>
      <w:rFonts w:ascii="Arial" w:hAnsi="Arial"/>
      <w:b/>
      <w:sz w:val="28"/>
      <w:szCs w:val="28"/>
    </w:rPr>
  </w:style>
  <w:style w:type="paragraph" w:customStyle="1" w:styleId="CMHeading12">
    <w:name w:val="CMHeading12"/>
    <w:basedOn w:val="Normal"/>
    <w:next w:val="Normal"/>
    <w:rsid w:val="007B4290"/>
    <w:rPr>
      <w:b/>
    </w:rPr>
  </w:style>
  <w:style w:type="paragraph" w:customStyle="1" w:styleId="CMHeading13">
    <w:name w:val="CMHeading13"/>
    <w:basedOn w:val="Normal"/>
    <w:rsid w:val="007B4290"/>
    <w:rPr>
      <w:rFonts w:ascii="Arial Bold" w:hAnsi="Arial Bold"/>
      <w:b/>
      <w:sz w:val="26"/>
      <w:szCs w:val="26"/>
    </w:rPr>
  </w:style>
  <w:style w:type="paragraph" w:customStyle="1" w:styleId="CMIndexHeading12">
    <w:name w:val="CMIndexHeading12"/>
    <w:basedOn w:val="CMHeading12"/>
    <w:rsid w:val="007B4290"/>
    <w:pPr>
      <w:tabs>
        <w:tab w:val="left" w:pos="1701"/>
      </w:tabs>
      <w:ind w:left="1701" w:hanging="1701"/>
    </w:pPr>
    <w:rPr>
      <w:szCs w:val="20"/>
    </w:rPr>
  </w:style>
  <w:style w:type="paragraph" w:customStyle="1" w:styleId="CMMHeading11">
    <w:name w:val="CMMHeading11"/>
    <w:basedOn w:val="Normal"/>
    <w:next w:val="Normal"/>
    <w:rsid w:val="007B4290"/>
    <w:pPr>
      <w:spacing w:before="60"/>
    </w:pPr>
    <w:rPr>
      <w:rFonts w:ascii="Arial Bold" w:hAnsi="Arial Bold"/>
      <w:b/>
      <w:szCs w:val="22"/>
    </w:rPr>
  </w:style>
  <w:style w:type="paragraph" w:customStyle="1" w:styleId="CMMHeading12">
    <w:name w:val="CMMHeading12"/>
    <w:basedOn w:val="Normal"/>
    <w:next w:val="Normal"/>
    <w:rsid w:val="007B4290"/>
    <w:pPr>
      <w:spacing w:before="60"/>
    </w:pPr>
    <w:rPr>
      <w:b/>
    </w:rPr>
  </w:style>
  <w:style w:type="paragraph" w:customStyle="1" w:styleId="CMOrdHeading13">
    <w:name w:val="CMOrdHeading13"/>
    <w:basedOn w:val="Normal"/>
    <w:next w:val="Normal"/>
    <w:rsid w:val="007B4290"/>
    <w:pPr>
      <w:spacing w:before="60"/>
    </w:pPr>
    <w:rPr>
      <w:rFonts w:ascii="Arial Bold" w:hAnsi="Arial Bold"/>
      <w:b/>
      <w:sz w:val="26"/>
      <w:szCs w:val="26"/>
    </w:rPr>
  </w:style>
  <w:style w:type="paragraph" w:customStyle="1" w:styleId="CMRHeading11B8">
    <w:name w:val="CMRHeading11B8"/>
    <w:basedOn w:val="Normal"/>
    <w:next w:val="Normal"/>
    <w:rsid w:val="007B4290"/>
    <w:pPr>
      <w:spacing w:before="160"/>
    </w:pPr>
    <w:rPr>
      <w:b/>
      <w:szCs w:val="20"/>
    </w:rPr>
  </w:style>
  <w:style w:type="paragraph" w:customStyle="1" w:styleId="CMRHeading11I">
    <w:name w:val="CMRHeading11I"/>
    <w:basedOn w:val="CMRHeading11B8"/>
    <w:rsid w:val="007B4290"/>
    <w:pPr>
      <w:spacing w:before="0"/>
    </w:pPr>
    <w:rPr>
      <w:rFonts w:ascii="Arial Bold" w:hAnsi="Arial Bold"/>
      <w:i/>
      <w:szCs w:val="22"/>
    </w:rPr>
  </w:style>
  <w:style w:type="paragraph" w:customStyle="1" w:styleId="CMTextNoS">
    <w:name w:val="CMTextNoS"/>
    <w:basedOn w:val="Normal"/>
    <w:rsid w:val="007B4290"/>
    <w:rPr>
      <w:szCs w:val="20"/>
    </w:rPr>
  </w:style>
  <w:style w:type="paragraph" w:customStyle="1" w:styleId="CMTextR">
    <w:name w:val="CMTextR"/>
    <w:basedOn w:val="Normal"/>
    <w:rsid w:val="007B4290"/>
    <w:pPr>
      <w:jc w:val="right"/>
    </w:pPr>
    <w:rPr>
      <w:szCs w:val="20"/>
    </w:rPr>
  </w:style>
  <w:style w:type="paragraph" w:styleId="Date">
    <w:name w:val="Date"/>
    <w:basedOn w:val="Normal"/>
    <w:next w:val="Normal"/>
    <w:rsid w:val="007B4290"/>
    <w:pPr>
      <w:spacing w:after="480"/>
    </w:pPr>
  </w:style>
  <w:style w:type="paragraph" w:customStyle="1" w:styleId="Dear">
    <w:name w:val="Dear"/>
    <w:next w:val="Normal"/>
    <w:rsid w:val="007B4290"/>
    <w:pPr>
      <w:spacing w:before="320" w:after="160"/>
    </w:pPr>
    <w:rPr>
      <w:rFonts w:ascii="Arial" w:hAnsi="Arial"/>
      <w:sz w:val="22"/>
    </w:rPr>
  </w:style>
  <w:style w:type="paragraph" w:styleId="Footer">
    <w:name w:val="footer"/>
    <w:basedOn w:val="Normal"/>
    <w:next w:val="Normal"/>
    <w:rsid w:val="007B4290"/>
    <w:pPr>
      <w:spacing w:before="60" w:after="120"/>
    </w:pPr>
    <w:rPr>
      <w:b/>
      <w:i/>
      <w:sz w:val="18"/>
    </w:rPr>
  </w:style>
  <w:style w:type="paragraph" w:customStyle="1" w:styleId="FooterEl">
    <w:name w:val="FooterEl"/>
    <w:basedOn w:val="Footer"/>
    <w:rsid w:val="007B4290"/>
    <w:pPr>
      <w:spacing w:before="20" w:after="0"/>
      <w:jc w:val="center"/>
    </w:pPr>
    <w:rPr>
      <w:b w:val="0"/>
      <w:i w:val="0"/>
      <w:szCs w:val="22"/>
    </w:rPr>
  </w:style>
  <w:style w:type="paragraph" w:customStyle="1" w:styleId="FooterLMCC">
    <w:name w:val="FooterLMCC"/>
    <w:basedOn w:val="Footer"/>
    <w:next w:val="Footer"/>
    <w:rsid w:val="007B4290"/>
    <w:pPr>
      <w:spacing w:before="0" w:after="0"/>
    </w:pPr>
    <w:rPr>
      <w:b w:val="0"/>
      <w:i w:val="0"/>
      <w:sz w:val="16"/>
      <w:szCs w:val="20"/>
    </w:rPr>
  </w:style>
  <w:style w:type="paragraph" w:customStyle="1" w:styleId="GMFooter">
    <w:name w:val="GMFooter"/>
    <w:basedOn w:val="Normal"/>
    <w:rsid w:val="007B4290"/>
    <w:pPr>
      <w:spacing w:after="60"/>
    </w:pPr>
    <w:rPr>
      <w:rFonts w:ascii="Arial Bold" w:hAnsi="Arial Bold"/>
      <w:b/>
      <w:i/>
      <w:noProof/>
      <w:sz w:val="16"/>
      <w:szCs w:val="16"/>
    </w:rPr>
  </w:style>
  <w:style w:type="paragraph" w:styleId="Header">
    <w:name w:val="header"/>
    <w:rsid w:val="007B4290"/>
    <w:pPr>
      <w:spacing w:after="160"/>
    </w:pPr>
    <w:rPr>
      <w:rFonts w:ascii="Arial" w:hAnsi="Arial"/>
      <w:sz w:val="22"/>
    </w:rPr>
  </w:style>
  <w:style w:type="paragraph" w:customStyle="1" w:styleId="HeadingMain">
    <w:name w:val="Heading Main"/>
    <w:next w:val="Normal"/>
    <w:rsid w:val="007B4290"/>
    <w:pPr>
      <w:spacing w:before="120" w:after="160"/>
      <w:jc w:val="center"/>
    </w:pPr>
    <w:rPr>
      <w:rFonts w:ascii="Arial" w:hAnsi="Arial"/>
      <w:b/>
      <w:i/>
      <w:sz w:val="28"/>
    </w:rPr>
  </w:style>
  <w:style w:type="paragraph" w:customStyle="1" w:styleId="LMCCFont11">
    <w:name w:val="LMCCFont11"/>
    <w:basedOn w:val="Normal"/>
    <w:rsid w:val="007B4290"/>
    <w:pPr>
      <w:spacing w:after="60"/>
    </w:pPr>
    <w:rPr>
      <w:rFonts w:cs="Arial"/>
    </w:rPr>
  </w:style>
  <w:style w:type="paragraph" w:customStyle="1" w:styleId="LMCCFont11P3">
    <w:name w:val="LMCCFont11P3"/>
    <w:basedOn w:val="Normal"/>
    <w:next w:val="Normal"/>
    <w:rsid w:val="007B4290"/>
    <w:pPr>
      <w:spacing w:after="60"/>
    </w:pPr>
    <w:rPr>
      <w:rFonts w:cs="Arial"/>
      <w:szCs w:val="22"/>
    </w:rPr>
  </w:style>
  <w:style w:type="paragraph" w:customStyle="1" w:styleId="LMCCHeader">
    <w:name w:val="LMCCHeader"/>
    <w:basedOn w:val="Normal"/>
    <w:rsid w:val="007B4290"/>
    <w:pPr>
      <w:spacing w:after="60"/>
    </w:pPr>
    <w:rPr>
      <w:sz w:val="20"/>
    </w:rPr>
  </w:style>
  <w:style w:type="paragraph" w:customStyle="1" w:styleId="NameA">
    <w:name w:val="NameA"/>
    <w:basedOn w:val="Normal"/>
    <w:next w:val="Normal"/>
    <w:rsid w:val="007B4290"/>
    <w:pPr>
      <w:spacing w:after="0"/>
    </w:pPr>
  </w:style>
  <w:style w:type="paragraph" w:customStyle="1" w:styleId="NoHeading1">
    <w:name w:val="No Heading 1"/>
    <w:basedOn w:val="Heading1"/>
    <w:next w:val="Normal"/>
    <w:rsid w:val="007B4290"/>
    <w:pPr>
      <w:numPr>
        <w:numId w:val="4"/>
      </w:numPr>
      <w:spacing w:before="120" w:after="240"/>
    </w:pPr>
  </w:style>
  <w:style w:type="paragraph" w:customStyle="1" w:styleId="NoHeading2">
    <w:name w:val="No Heading 2"/>
    <w:basedOn w:val="Heading2"/>
    <w:next w:val="Normal"/>
    <w:rsid w:val="007B4290"/>
    <w:pPr>
      <w:numPr>
        <w:ilvl w:val="1"/>
        <w:numId w:val="4"/>
      </w:numPr>
    </w:pPr>
    <w:rPr>
      <w:szCs w:val="20"/>
    </w:rPr>
  </w:style>
  <w:style w:type="paragraph" w:customStyle="1" w:styleId="NoHeading3">
    <w:name w:val="No Heading 3"/>
    <w:basedOn w:val="Heading3"/>
    <w:next w:val="Normal"/>
    <w:rsid w:val="007B4290"/>
    <w:pPr>
      <w:numPr>
        <w:ilvl w:val="2"/>
        <w:numId w:val="4"/>
      </w:numPr>
    </w:pPr>
  </w:style>
  <w:style w:type="paragraph" w:customStyle="1" w:styleId="NoHeading4">
    <w:name w:val="No Heading 4"/>
    <w:basedOn w:val="Heading4"/>
    <w:next w:val="Normal"/>
    <w:rsid w:val="007B4290"/>
    <w:pPr>
      <w:numPr>
        <w:ilvl w:val="3"/>
        <w:numId w:val="4"/>
      </w:numPr>
    </w:pPr>
    <w:rPr>
      <w:szCs w:val="20"/>
    </w:rPr>
  </w:style>
  <w:style w:type="paragraph" w:styleId="NormalIndent">
    <w:name w:val="Normal Indent"/>
    <w:rsid w:val="007B4290"/>
    <w:pPr>
      <w:spacing w:after="160"/>
      <w:ind w:left="567"/>
    </w:pPr>
    <w:rPr>
      <w:rFonts w:ascii="Arial" w:hAnsi="Arial"/>
      <w:sz w:val="22"/>
    </w:rPr>
  </w:style>
  <w:style w:type="paragraph" w:customStyle="1" w:styleId="NormalItalic">
    <w:name w:val="Normal Italic"/>
    <w:basedOn w:val="Normal"/>
    <w:next w:val="Normal"/>
    <w:rsid w:val="007B4290"/>
    <w:rPr>
      <w:i/>
      <w:szCs w:val="22"/>
    </w:rPr>
  </w:style>
  <w:style w:type="paragraph" w:customStyle="1" w:styleId="Pathway10">
    <w:name w:val="Pathway10"/>
    <w:basedOn w:val="Normal"/>
    <w:rsid w:val="007B4290"/>
    <w:pPr>
      <w:spacing w:after="60"/>
    </w:pPr>
    <w:rPr>
      <w:rFonts w:cs="Arial"/>
      <w:sz w:val="20"/>
      <w:szCs w:val="20"/>
    </w:rPr>
  </w:style>
  <w:style w:type="paragraph" w:customStyle="1" w:styleId="Pathway10B">
    <w:name w:val="Pathway10B"/>
    <w:basedOn w:val="Pathway10"/>
    <w:rsid w:val="007B4290"/>
    <w:rPr>
      <w:b/>
    </w:rPr>
  </w:style>
  <w:style w:type="paragraph" w:customStyle="1" w:styleId="PathwayB">
    <w:name w:val="PathwayB"/>
    <w:basedOn w:val="Normal"/>
    <w:rsid w:val="007B4290"/>
    <w:rPr>
      <w:rFonts w:cs="Arial"/>
      <w:b/>
      <w:szCs w:val="22"/>
    </w:rPr>
  </w:style>
  <w:style w:type="paragraph" w:customStyle="1" w:styleId="PathwayConda">
    <w:name w:val="PathwayConda"/>
    <w:basedOn w:val="Normal"/>
    <w:rsid w:val="007B4290"/>
    <w:pPr>
      <w:numPr>
        <w:ilvl w:val="1"/>
        <w:numId w:val="5"/>
      </w:numPr>
    </w:pPr>
    <w:rPr>
      <w:rFonts w:ascii="Arial Bold" w:hAnsi="Arial Bold"/>
      <w:b/>
      <w:szCs w:val="22"/>
    </w:rPr>
  </w:style>
  <w:style w:type="paragraph" w:customStyle="1" w:styleId="PathwayCondNo">
    <w:name w:val="PathwayCondNo"/>
    <w:basedOn w:val="Normal"/>
    <w:next w:val="Normal"/>
    <w:rsid w:val="007B4290"/>
    <w:pPr>
      <w:numPr>
        <w:numId w:val="6"/>
      </w:numPr>
    </w:pPr>
    <w:rPr>
      <w:rFonts w:cs="Arial"/>
      <w:b/>
      <w:szCs w:val="22"/>
    </w:rPr>
  </w:style>
  <w:style w:type="paragraph" w:customStyle="1" w:styleId="PathwayCondNo1">
    <w:name w:val="PathwayCondNo1"/>
    <w:basedOn w:val="PathwayCondNo"/>
    <w:next w:val="Normal"/>
    <w:rsid w:val="007B4290"/>
    <w:pPr>
      <w:numPr>
        <w:numId w:val="7"/>
      </w:numPr>
    </w:pPr>
    <w:rPr>
      <w:b w:val="0"/>
    </w:rPr>
  </w:style>
  <w:style w:type="paragraph" w:customStyle="1" w:styleId="PathwayH1">
    <w:name w:val="PathwayH1"/>
    <w:basedOn w:val="Normal"/>
    <w:next w:val="Normal"/>
    <w:rsid w:val="007B4290"/>
    <w:pPr>
      <w:spacing w:before="120"/>
      <w:jc w:val="center"/>
    </w:pPr>
    <w:rPr>
      <w:rFonts w:cs="Arial"/>
      <w:b/>
      <w:szCs w:val="20"/>
    </w:rPr>
  </w:style>
  <w:style w:type="paragraph" w:customStyle="1" w:styleId="PathwayH2">
    <w:name w:val="PathwayH2"/>
    <w:basedOn w:val="Normal"/>
    <w:next w:val="Normal"/>
    <w:rsid w:val="007B4290"/>
    <w:pPr>
      <w:spacing w:before="60" w:after="120"/>
      <w:jc w:val="center"/>
    </w:pPr>
    <w:rPr>
      <w:rFonts w:cs="Arial"/>
      <w:b/>
      <w:szCs w:val="20"/>
    </w:rPr>
  </w:style>
  <w:style w:type="paragraph" w:customStyle="1" w:styleId="PathwayH3">
    <w:name w:val="PathwayH3"/>
    <w:basedOn w:val="Normal"/>
    <w:next w:val="Normal"/>
    <w:rsid w:val="007B4290"/>
    <w:pPr>
      <w:spacing w:before="60" w:after="240"/>
    </w:pPr>
    <w:rPr>
      <w:rFonts w:cs="Arial"/>
      <w:b/>
      <w:sz w:val="24"/>
    </w:rPr>
  </w:style>
  <w:style w:type="paragraph" w:customStyle="1" w:styleId="PathwayHeadingC">
    <w:name w:val="PathwayHeadingC"/>
    <w:basedOn w:val="Normal"/>
    <w:next w:val="Normal"/>
    <w:rsid w:val="007B4290"/>
    <w:pPr>
      <w:spacing w:after="60"/>
      <w:jc w:val="center"/>
    </w:pPr>
    <w:rPr>
      <w:rFonts w:cs="Arial"/>
      <w:b/>
      <w:sz w:val="32"/>
      <w:szCs w:val="32"/>
    </w:rPr>
  </w:style>
  <w:style w:type="paragraph" w:customStyle="1" w:styleId="PathwaySH1">
    <w:name w:val="PathwaySH1"/>
    <w:basedOn w:val="Normal"/>
    <w:next w:val="Normal"/>
    <w:rsid w:val="007B4290"/>
    <w:pPr>
      <w:spacing w:before="240" w:after="60"/>
    </w:pPr>
    <w:rPr>
      <w:rFonts w:cs="Arial"/>
      <w:b/>
      <w:szCs w:val="22"/>
    </w:rPr>
  </w:style>
  <w:style w:type="paragraph" w:customStyle="1" w:styleId="PathwaySH2">
    <w:name w:val="PathwaySH2"/>
    <w:basedOn w:val="Normal"/>
    <w:next w:val="Normal"/>
    <w:rsid w:val="007B4290"/>
    <w:pPr>
      <w:spacing w:after="240"/>
    </w:pPr>
    <w:rPr>
      <w:rFonts w:cs="Arial"/>
      <w:b/>
      <w:szCs w:val="22"/>
    </w:rPr>
  </w:style>
  <w:style w:type="paragraph" w:customStyle="1" w:styleId="PathwaySH3">
    <w:name w:val="PathwaySH3"/>
    <w:basedOn w:val="Normal"/>
    <w:next w:val="Normal"/>
    <w:rsid w:val="007B4290"/>
    <w:pPr>
      <w:spacing w:before="60" w:after="60"/>
    </w:pPr>
    <w:rPr>
      <w:rFonts w:cs="Arial"/>
      <w:b/>
      <w:szCs w:val="22"/>
    </w:rPr>
  </w:style>
  <w:style w:type="paragraph" w:customStyle="1" w:styleId="PathwayZonea">
    <w:name w:val="PathwayZonea"/>
    <w:basedOn w:val="Normal"/>
    <w:rsid w:val="007B4290"/>
    <w:pPr>
      <w:numPr>
        <w:numId w:val="8"/>
      </w:numPr>
    </w:pPr>
    <w:rPr>
      <w:rFonts w:cs="Arial"/>
      <w:szCs w:val="22"/>
    </w:rPr>
  </w:style>
  <w:style w:type="paragraph" w:customStyle="1" w:styleId="Re">
    <w:name w:val="Re"/>
    <w:next w:val="Normal"/>
    <w:rsid w:val="007B4290"/>
    <w:pPr>
      <w:spacing w:before="320" w:after="320"/>
    </w:pPr>
    <w:rPr>
      <w:rFonts w:ascii="Arial" w:hAnsi="Arial"/>
      <w:b/>
      <w:sz w:val="22"/>
      <w:szCs w:val="22"/>
    </w:rPr>
  </w:style>
  <w:style w:type="paragraph" w:customStyle="1" w:styleId="LMCCTextF10Pts3">
    <w:name w:val="LMCCTextF10Pts3"/>
    <w:basedOn w:val="Normal"/>
    <w:next w:val="Normal"/>
    <w:link w:val="LMCCTextF10Pts3Char"/>
    <w:rsid w:val="00F85742"/>
    <w:pPr>
      <w:spacing w:after="60"/>
    </w:pPr>
    <w:rPr>
      <w:rFonts w:cs="Arial"/>
      <w:sz w:val="20"/>
      <w:szCs w:val="20"/>
    </w:rPr>
  </w:style>
  <w:style w:type="paragraph" w:styleId="Signature">
    <w:name w:val="Signature"/>
    <w:next w:val="Normal"/>
    <w:rsid w:val="007B4290"/>
    <w:pPr>
      <w:spacing w:before="1000"/>
    </w:pPr>
    <w:rPr>
      <w:rFonts w:ascii="Arial" w:hAnsi="Arial"/>
      <w:noProof/>
      <w:sz w:val="22"/>
    </w:rPr>
  </w:style>
  <w:style w:type="paragraph" w:customStyle="1" w:styleId="SignatureB">
    <w:name w:val="SignatureB"/>
    <w:basedOn w:val="Signature"/>
    <w:next w:val="Normal"/>
    <w:rsid w:val="007B4290"/>
    <w:pPr>
      <w:spacing w:before="0"/>
    </w:pPr>
    <w:rPr>
      <w:b/>
      <w:bCs/>
    </w:rPr>
  </w:style>
  <w:style w:type="paragraph" w:customStyle="1" w:styleId="TenderText">
    <w:name w:val="Tender Text"/>
    <w:basedOn w:val="Normal"/>
    <w:rsid w:val="007B4290"/>
    <w:pPr>
      <w:tabs>
        <w:tab w:val="left" w:pos="426"/>
      </w:tabs>
      <w:spacing w:after="60"/>
      <w:jc w:val="both"/>
    </w:pPr>
    <w:rPr>
      <w:rFonts w:ascii="Tahoma" w:hAnsi="Tahoma"/>
      <w:sz w:val="18"/>
      <w:szCs w:val="20"/>
    </w:rPr>
  </w:style>
  <w:style w:type="paragraph" w:styleId="TOAHeading">
    <w:name w:val="toa heading"/>
    <w:basedOn w:val="Normal"/>
    <w:next w:val="Normal"/>
    <w:semiHidden/>
    <w:rsid w:val="007B4290"/>
    <w:rPr>
      <w:b/>
      <w:sz w:val="24"/>
    </w:rPr>
  </w:style>
  <w:style w:type="paragraph" w:styleId="TOC2">
    <w:name w:val="toc 2"/>
    <w:basedOn w:val="Normal"/>
    <w:next w:val="Normal"/>
    <w:semiHidden/>
    <w:rsid w:val="007B4290"/>
    <w:pPr>
      <w:tabs>
        <w:tab w:val="right" w:leader="dot" w:pos="8778"/>
      </w:tabs>
      <w:spacing w:after="0"/>
      <w:ind w:left="1304" w:hanging="1304"/>
    </w:pPr>
    <w:rPr>
      <w:sz w:val="20"/>
      <w:szCs w:val="20"/>
    </w:rPr>
  </w:style>
  <w:style w:type="table" w:styleId="TableGrid">
    <w:name w:val="Table Grid"/>
    <w:basedOn w:val="TableNormal"/>
    <w:rsid w:val="00B50844"/>
    <w:pPr>
      <w:spacing w:after="160"/>
    </w:pPr>
    <w:rPr>
      <w:rFonts w:ascii="Arial" w:hAnsi="Arial"/>
      <w:sz w:val="22"/>
      <w:szCs w:val="22"/>
    </w:rPr>
    <w:tblPr/>
  </w:style>
  <w:style w:type="paragraph" w:styleId="Caption">
    <w:name w:val="caption"/>
    <w:basedOn w:val="Normal"/>
    <w:next w:val="Normal"/>
    <w:qFormat/>
    <w:rsid w:val="00B50844"/>
    <w:rPr>
      <w:b/>
      <w:bCs/>
      <w:sz w:val="20"/>
      <w:szCs w:val="20"/>
    </w:rPr>
  </w:style>
  <w:style w:type="character" w:styleId="Hyperlink">
    <w:name w:val="Hyperlink"/>
    <w:basedOn w:val="DefaultParagraphFont"/>
    <w:rsid w:val="00B50844"/>
    <w:rPr>
      <w:color w:val="0000FF"/>
      <w:u w:val="single"/>
    </w:rPr>
  </w:style>
  <w:style w:type="paragraph" w:styleId="TableofFigures">
    <w:name w:val="table of figures"/>
    <w:basedOn w:val="Normal"/>
    <w:next w:val="Normal"/>
    <w:semiHidden/>
    <w:rsid w:val="00B50844"/>
  </w:style>
  <w:style w:type="character" w:styleId="PageNumber">
    <w:name w:val="page number"/>
    <w:basedOn w:val="DefaultParagraphFont"/>
    <w:rsid w:val="00B50844"/>
  </w:style>
  <w:style w:type="character" w:styleId="CommentReference">
    <w:name w:val="annotation reference"/>
    <w:basedOn w:val="DefaultParagraphFont"/>
    <w:semiHidden/>
    <w:rsid w:val="00B50844"/>
    <w:rPr>
      <w:sz w:val="16"/>
      <w:szCs w:val="16"/>
    </w:rPr>
  </w:style>
  <w:style w:type="paragraph" w:styleId="CommentText">
    <w:name w:val="annotation text"/>
    <w:basedOn w:val="Normal"/>
    <w:semiHidden/>
    <w:rsid w:val="00B50844"/>
    <w:rPr>
      <w:sz w:val="20"/>
      <w:szCs w:val="20"/>
    </w:rPr>
  </w:style>
  <w:style w:type="paragraph" w:styleId="BalloonText">
    <w:name w:val="Balloon Text"/>
    <w:basedOn w:val="Normal"/>
    <w:semiHidden/>
    <w:rsid w:val="00B5084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475E1D"/>
    <w:rPr>
      <w:b/>
      <w:bCs/>
    </w:rPr>
  </w:style>
  <w:style w:type="character" w:styleId="Strong">
    <w:name w:val="Strong"/>
    <w:basedOn w:val="DefaultParagraphFont"/>
    <w:qFormat/>
    <w:rsid w:val="003C5D8B"/>
    <w:rPr>
      <w:b/>
      <w:bCs/>
    </w:rPr>
  </w:style>
  <w:style w:type="character" w:styleId="FollowedHyperlink">
    <w:name w:val="FollowedHyperlink"/>
    <w:basedOn w:val="DefaultParagraphFont"/>
    <w:rsid w:val="0083282F"/>
    <w:rPr>
      <w:color w:val="800080"/>
      <w:u w:val="single"/>
    </w:rPr>
  </w:style>
  <w:style w:type="paragraph" w:customStyle="1" w:styleId="HelpText">
    <w:name w:val="Help Text"/>
    <w:basedOn w:val="Normal"/>
    <w:rsid w:val="00E10809"/>
    <w:pPr>
      <w:spacing w:before="60" w:after="60"/>
    </w:pPr>
    <w:rPr>
      <w:i/>
      <w:iCs/>
      <w:color w:val="0000FF"/>
      <w:sz w:val="18"/>
      <w:szCs w:val="20"/>
    </w:rPr>
  </w:style>
  <w:style w:type="character" w:customStyle="1" w:styleId="LMCCTextF10Pts3Char">
    <w:name w:val="LMCCTextF10Pts3 Char"/>
    <w:basedOn w:val="DefaultParagraphFont"/>
    <w:link w:val="LMCCTextF10Pts3"/>
    <w:rsid w:val="00F85742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5A2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44BA"/>
    <w:pPr>
      <w:spacing w:after="16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7B4290"/>
    <w:pPr>
      <w:keepNext/>
      <w:outlineLvl w:val="0"/>
    </w:pPr>
    <w:rPr>
      <w:rFonts w:ascii="Arial Bold" w:hAnsi="Arial Bold"/>
      <w:b/>
      <w:sz w:val="28"/>
      <w:szCs w:val="28"/>
    </w:rPr>
  </w:style>
  <w:style w:type="paragraph" w:styleId="Heading2">
    <w:name w:val="heading 2"/>
    <w:basedOn w:val="Normal"/>
    <w:next w:val="Normal"/>
    <w:qFormat/>
    <w:rsid w:val="007B4290"/>
    <w:pPr>
      <w:keepLines/>
      <w:spacing w:after="320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rsid w:val="007B4290"/>
    <w:pPr>
      <w:keepLines/>
      <w:spacing w:before="60" w:after="1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7B4290"/>
    <w:pPr>
      <w:keepNext/>
      <w:spacing w:before="60" w:after="12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7B4290"/>
    <w:pPr>
      <w:keepNext/>
      <w:spacing w:before="60" w:after="320"/>
      <w:outlineLvl w:val="4"/>
    </w:pPr>
    <w:rPr>
      <w:rFonts w:ascii="Arial Bold" w:hAnsi="Arial Bold"/>
      <w:b/>
      <w:sz w:val="26"/>
      <w:szCs w:val="26"/>
      <w:u w:val="single"/>
    </w:rPr>
  </w:style>
  <w:style w:type="paragraph" w:styleId="Heading6">
    <w:name w:val="heading 6"/>
    <w:basedOn w:val="Normal"/>
    <w:next w:val="Normal"/>
    <w:qFormat/>
    <w:rsid w:val="007B4290"/>
    <w:pPr>
      <w:keepNext/>
      <w:spacing w:before="60"/>
      <w:outlineLvl w:val="5"/>
    </w:pPr>
    <w:rPr>
      <w:rFonts w:ascii="Arial Bold" w:hAnsi="Arial Bold"/>
      <w:b/>
      <w:u w:val="single"/>
    </w:rPr>
  </w:style>
  <w:style w:type="paragraph" w:styleId="Heading7">
    <w:name w:val="heading 7"/>
    <w:basedOn w:val="Normal"/>
    <w:next w:val="Normal"/>
    <w:qFormat/>
    <w:rsid w:val="007B4290"/>
    <w:pPr>
      <w:keepNext/>
      <w:spacing w:before="60" w:after="320"/>
      <w:outlineLvl w:val="6"/>
    </w:pPr>
    <w:rPr>
      <w:rFonts w:ascii="Arial Bold" w:hAnsi="Arial Bold"/>
      <w:b/>
      <w:i/>
      <w:sz w:val="26"/>
      <w:szCs w:val="26"/>
    </w:rPr>
  </w:style>
  <w:style w:type="paragraph" w:styleId="Heading8">
    <w:name w:val="heading 8"/>
    <w:basedOn w:val="Normal"/>
    <w:next w:val="Normal"/>
    <w:qFormat/>
    <w:rsid w:val="007B4290"/>
    <w:pPr>
      <w:keepNext/>
      <w:spacing w:before="60"/>
      <w:outlineLvl w:val="7"/>
    </w:pPr>
    <w:rPr>
      <w:rFonts w:ascii="Arial Bold" w:hAnsi="Arial Bold"/>
      <w:b/>
      <w:i/>
    </w:rPr>
  </w:style>
  <w:style w:type="paragraph" w:styleId="Heading9">
    <w:name w:val="heading 9"/>
    <w:basedOn w:val="Normal"/>
    <w:next w:val="Normal"/>
    <w:qFormat/>
    <w:rsid w:val="007B4290"/>
    <w:pPr>
      <w:keepNext/>
      <w:spacing w:before="60"/>
      <w:outlineLvl w:val="8"/>
    </w:pPr>
    <w:rPr>
      <w:rFonts w:ascii="Arial Bold" w:hAnsi="Arial Bold"/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HeadingMain">
    <w:name w:val="CMHeading Main"/>
    <w:next w:val="Normal"/>
    <w:rsid w:val="007B4290"/>
    <w:pPr>
      <w:spacing w:before="120" w:after="160"/>
      <w:jc w:val="center"/>
    </w:pPr>
    <w:rPr>
      <w:rFonts w:ascii="Arial" w:hAnsi="Arial"/>
      <w:b/>
      <w:sz w:val="28"/>
      <w:szCs w:val="28"/>
    </w:rPr>
  </w:style>
  <w:style w:type="paragraph" w:customStyle="1" w:styleId="CMHeading12">
    <w:name w:val="CMHeading12"/>
    <w:basedOn w:val="Normal"/>
    <w:next w:val="Normal"/>
    <w:rsid w:val="007B4290"/>
    <w:rPr>
      <w:b/>
    </w:rPr>
  </w:style>
  <w:style w:type="paragraph" w:customStyle="1" w:styleId="CMHeading13">
    <w:name w:val="CMHeading13"/>
    <w:basedOn w:val="Normal"/>
    <w:rsid w:val="007B4290"/>
    <w:rPr>
      <w:rFonts w:ascii="Arial Bold" w:hAnsi="Arial Bold"/>
      <w:b/>
      <w:sz w:val="26"/>
      <w:szCs w:val="26"/>
    </w:rPr>
  </w:style>
  <w:style w:type="paragraph" w:customStyle="1" w:styleId="CMIndexHeading12">
    <w:name w:val="CMIndexHeading12"/>
    <w:basedOn w:val="CMHeading12"/>
    <w:rsid w:val="007B4290"/>
    <w:pPr>
      <w:tabs>
        <w:tab w:val="left" w:pos="1701"/>
      </w:tabs>
      <w:ind w:left="1701" w:hanging="1701"/>
    </w:pPr>
    <w:rPr>
      <w:szCs w:val="20"/>
    </w:rPr>
  </w:style>
  <w:style w:type="paragraph" w:customStyle="1" w:styleId="CMMHeading11">
    <w:name w:val="CMMHeading11"/>
    <w:basedOn w:val="Normal"/>
    <w:next w:val="Normal"/>
    <w:rsid w:val="007B4290"/>
    <w:pPr>
      <w:spacing w:before="60"/>
    </w:pPr>
    <w:rPr>
      <w:rFonts w:ascii="Arial Bold" w:hAnsi="Arial Bold"/>
      <w:b/>
      <w:szCs w:val="22"/>
    </w:rPr>
  </w:style>
  <w:style w:type="paragraph" w:customStyle="1" w:styleId="CMMHeading12">
    <w:name w:val="CMMHeading12"/>
    <w:basedOn w:val="Normal"/>
    <w:next w:val="Normal"/>
    <w:rsid w:val="007B4290"/>
    <w:pPr>
      <w:spacing w:before="60"/>
    </w:pPr>
    <w:rPr>
      <w:b/>
    </w:rPr>
  </w:style>
  <w:style w:type="paragraph" w:customStyle="1" w:styleId="CMOrdHeading13">
    <w:name w:val="CMOrdHeading13"/>
    <w:basedOn w:val="Normal"/>
    <w:next w:val="Normal"/>
    <w:rsid w:val="007B4290"/>
    <w:pPr>
      <w:spacing w:before="60"/>
    </w:pPr>
    <w:rPr>
      <w:rFonts w:ascii="Arial Bold" w:hAnsi="Arial Bold"/>
      <w:b/>
      <w:sz w:val="26"/>
      <w:szCs w:val="26"/>
    </w:rPr>
  </w:style>
  <w:style w:type="paragraph" w:customStyle="1" w:styleId="CMRHeading11B8">
    <w:name w:val="CMRHeading11B8"/>
    <w:basedOn w:val="Normal"/>
    <w:next w:val="Normal"/>
    <w:rsid w:val="007B4290"/>
    <w:pPr>
      <w:spacing w:before="160"/>
    </w:pPr>
    <w:rPr>
      <w:b/>
      <w:szCs w:val="20"/>
    </w:rPr>
  </w:style>
  <w:style w:type="paragraph" w:customStyle="1" w:styleId="CMRHeading11I">
    <w:name w:val="CMRHeading11I"/>
    <w:basedOn w:val="CMRHeading11B8"/>
    <w:rsid w:val="007B4290"/>
    <w:pPr>
      <w:spacing w:before="0"/>
    </w:pPr>
    <w:rPr>
      <w:rFonts w:ascii="Arial Bold" w:hAnsi="Arial Bold"/>
      <w:i/>
      <w:szCs w:val="22"/>
    </w:rPr>
  </w:style>
  <w:style w:type="paragraph" w:customStyle="1" w:styleId="CMTextNoS">
    <w:name w:val="CMTextNoS"/>
    <w:basedOn w:val="Normal"/>
    <w:rsid w:val="007B4290"/>
    <w:rPr>
      <w:szCs w:val="20"/>
    </w:rPr>
  </w:style>
  <w:style w:type="paragraph" w:customStyle="1" w:styleId="CMTextR">
    <w:name w:val="CMTextR"/>
    <w:basedOn w:val="Normal"/>
    <w:rsid w:val="007B4290"/>
    <w:pPr>
      <w:jc w:val="right"/>
    </w:pPr>
    <w:rPr>
      <w:szCs w:val="20"/>
    </w:rPr>
  </w:style>
  <w:style w:type="paragraph" w:styleId="Date">
    <w:name w:val="Date"/>
    <w:basedOn w:val="Normal"/>
    <w:next w:val="Normal"/>
    <w:rsid w:val="007B4290"/>
    <w:pPr>
      <w:spacing w:after="480"/>
    </w:pPr>
  </w:style>
  <w:style w:type="paragraph" w:customStyle="1" w:styleId="Dear">
    <w:name w:val="Dear"/>
    <w:next w:val="Normal"/>
    <w:rsid w:val="007B4290"/>
    <w:pPr>
      <w:spacing w:before="320" w:after="160"/>
    </w:pPr>
    <w:rPr>
      <w:rFonts w:ascii="Arial" w:hAnsi="Arial"/>
      <w:sz w:val="22"/>
    </w:rPr>
  </w:style>
  <w:style w:type="paragraph" w:styleId="Footer">
    <w:name w:val="footer"/>
    <w:basedOn w:val="Normal"/>
    <w:next w:val="Normal"/>
    <w:rsid w:val="007B4290"/>
    <w:pPr>
      <w:spacing w:before="60" w:after="120"/>
    </w:pPr>
    <w:rPr>
      <w:b/>
      <w:i/>
      <w:sz w:val="18"/>
    </w:rPr>
  </w:style>
  <w:style w:type="paragraph" w:customStyle="1" w:styleId="FooterEl">
    <w:name w:val="FooterEl"/>
    <w:basedOn w:val="Footer"/>
    <w:rsid w:val="007B4290"/>
    <w:pPr>
      <w:spacing w:before="20" w:after="0"/>
      <w:jc w:val="center"/>
    </w:pPr>
    <w:rPr>
      <w:b w:val="0"/>
      <w:i w:val="0"/>
      <w:szCs w:val="22"/>
    </w:rPr>
  </w:style>
  <w:style w:type="paragraph" w:customStyle="1" w:styleId="FooterLMCC">
    <w:name w:val="FooterLMCC"/>
    <w:basedOn w:val="Footer"/>
    <w:next w:val="Footer"/>
    <w:rsid w:val="007B4290"/>
    <w:pPr>
      <w:spacing w:before="0" w:after="0"/>
    </w:pPr>
    <w:rPr>
      <w:b w:val="0"/>
      <w:i w:val="0"/>
      <w:sz w:val="16"/>
      <w:szCs w:val="20"/>
    </w:rPr>
  </w:style>
  <w:style w:type="paragraph" w:customStyle="1" w:styleId="GMFooter">
    <w:name w:val="GMFooter"/>
    <w:basedOn w:val="Normal"/>
    <w:rsid w:val="007B4290"/>
    <w:pPr>
      <w:spacing w:after="60"/>
    </w:pPr>
    <w:rPr>
      <w:rFonts w:ascii="Arial Bold" w:hAnsi="Arial Bold"/>
      <w:b/>
      <w:i/>
      <w:noProof/>
      <w:sz w:val="16"/>
      <w:szCs w:val="16"/>
    </w:rPr>
  </w:style>
  <w:style w:type="paragraph" w:styleId="Header">
    <w:name w:val="header"/>
    <w:rsid w:val="007B4290"/>
    <w:pPr>
      <w:spacing w:after="160"/>
    </w:pPr>
    <w:rPr>
      <w:rFonts w:ascii="Arial" w:hAnsi="Arial"/>
      <w:sz w:val="22"/>
    </w:rPr>
  </w:style>
  <w:style w:type="paragraph" w:customStyle="1" w:styleId="HeadingMain">
    <w:name w:val="Heading Main"/>
    <w:next w:val="Normal"/>
    <w:rsid w:val="007B4290"/>
    <w:pPr>
      <w:spacing w:before="120" w:after="160"/>
      <w:jc w:val="center"/>
    </w:pPr>
    <w:rPr>
      <w:rFonts w:ascii="Arial" w:hAnsi="Arial"/>
      <w:b/>
      <w:i/>
      <w:sz w:val="28"/>
    </w:rPr>
  </w:style>
  <w:style w:type="paragraph" w:customStyle="1" w:styleId="LMCCFont11">
    <w:name w:val="LMCCFont11"/>
    <w:basedOn w:val="Normal"/>
    <w:rsid w:val="007B4290"/>
    <w:pPr>
      <w:spacing w:after="60"/>
    </w:pPr>
    <w:rPr>
      <w:rFonts w:cs="Arial"/>
    </w:rPr>
  </w:style>
  <w:style w:type="paragraph" w:customStyle="1" w:styleId="LMCCFont11P3">
    <w:name w:val="LMCCFont11P3"/>
    <w:basedOn w:val="Normal"/>
    <w:next w:val="Normal"/>
    <w:rsid w:val="007B4290"/>
    <w:pPr>
      <w:spacing w:after="60"/>
    </w:pPr>
    <w:rPr>
      <w:rFonts w:cs="Arial"/>
      <w:szCs w:val="22"/>
    </w:rPr>
  </w:style>
  <w:style w:type="paragraph" w:customStyle="1" w:styleId="LMCCHeader">
    <w:name w:val="LMCCHeader"/>
    <w:basedOn w:val="Normal"/>
    <w:rsid w:val="007B4290"/>
    <w:pPr>
      <w:spacing w:after="60"/>
    </w:pPr>
    <w:rPr>
      <w:sz w:val="20"/>
    </w:rPr>
  </w:style>
  <w:style w:type="paragraph" w:customStyle="1" w:styleId="NameA">
    <w:name w:val="NameA"/>
    <w:basedOn w:val="Normal"/>
    <w:next w:val="Normal"/>
    <w:rsid w:val="007B4290"/>
    <w:pPr>
      <w:spacing w:after="0"/>
    </w:pPr>
  </w:style>
  <w:style w:type="paragraph" w:customStyle="1" w:styleId="NoHeading1">
    <w:name w:val="No Heading 1"/>
    <w:basedOn w:val="Heading1"/>
    <w:next w:val="Normal"/>
    <w:rsid w:val="007B4290"/>
    <w:pPr>
      <w:numPr>
        <w:numId w:val="4"/>
      </w:numPr>
      <w:spacing w:before="120" w:after="240"/>
    </w:pPr>
  </w:style>
  <w:style w:type="paragraph" w:customStyle="1" w:styleId="NoHeading2">
    <w:name w:val="No Heading 2"/>
    <w:basedOn w:val="Heading2"/>
    <w:next w:val="Normal"/>
    <w:rsid w:val="007B4290"/>
    <w:pPr>
      <w:numPr>
        <w:ilvl w:val="1"/>
        <w:numId w:val="4"/>
      </w:numPr>
    </w:pPr>
    <w:rPr>
      <w:szCs w:val="20"/>
    </w:rPr>
  </w:style>
  <w:style w:type="paragraph" w:customStyle="1" w:styleId="NoHeading3">
    <w:name w:val="No Heading 3"/>
    <w:basedOn w:val="Heading3"/>
    <w:next w:val="Normal"/>
    <w:rsid w:val="007B4290"/>
    <w:pPr>
      <w:numPr>
        <w:ilvl w:val="2"/>
        <w:numId w:val="4"/>
      </w:numPr>
    </w:pPr>
  </w:style>
  <w:style w:type="paragraph" w:customStyle="1" w:styleId="NoHeading4">
    <w:name w:val="No Heading 4"/>
    <w:basedOn w:val="Heading4"/>
    <w:next w:val="Normal"/>
    <w:rsid w:val="007B4290"/>
    <w:pPr>
      <w:numPr>
        <w:ilvl w:val="3"/>
        <w:numId w:val="4"/>
      </w:numPr>
    </w:pPr>
    <w:rPr>
      <w:szCs w:val="20"/>
    </w:rPr>
  </w:style>
  <w:style w:type="paragraph" w:styleId="NormalIndent">
    <w:name w:val="Normal Indent"/>
    <w:rsid w:val="007B4290"/>
    <w:pPr>
      <w:spacing w:after="160"/>
      <w:ind w:left="567"/>
    </w:pPr>
    <w:rPr>
      <w:rFonts w:ascii="Arial" w:hAnsi="Arial"/>
      <w:sz w:val="22"/>
    </w:rPr>
  </w:style>
  <w:style w:type="paragraph" w:customStyle="1" w:styleId="NormalItalic">
    <w:name w:val="Normal Italic"/>
    <w:basedOn w:val="Normal"/>
    <w:next w:val="Normal"/>
    <w:rsid w:val="007B4290"/>
    <w:rPr>
      <w:i/>
      <w:szCs w:val="22"/>
    </w:rPr>
  </w:style>
  <w:style w:type="paragraph" w:customStyle="1" w:styleId="Pathway10">
    <w:name w:val="Pathway10"/>
    <w:basedOn w:val="Normal"/>
    <w:rsid w:val="007B4290"/>
    <w:pPr>
      <w:spacing w:after="60"/>
    </w:pPr>
    <w:rPr>
      <w:rFonts w:cs="Arial"/>
      <w:sz w:val="20"/>
      <w:szCs w:val="20"/>
    </w:rPr>
  </w:style>
  <w:style w:type="paragraph" w:customStyle="1" w:styleId="Pathway10B">
    <w:name w:val="Pathway10B"/>
    <w:basedOn w:val="Pathway10"/>
    <w:rsid w:val="007B4290"/>
    <w:rPr>
      <w:b/>
    </w:rPr>
  </w:style>
  <w:style w:type="paragraph" w:customStyle="1" w:styleId="PathwayB">
    <w:name w:val="PathwayB"/>
    <w:basedOn w:val="Normal"/>
    <w:rsid w:val="007B4290"/>
    <w:rPr>
      <w:rFonts w:cs="Arial"/>
      <w:b/>
      <w:szCs w:val="22"/>
    </w:rPr>
  </w:style>
  <w:style w:type="paragraph" w:customStyle="1" w:styleId="PathwayConda">
    <w:name w:val="PathwayConda"/>
    <w:basedOn w:val="Normal"/>
    <w:rsid w:val="007B4290"/>
    <w:pPr>
      <w:numPr>
        <w:ilvl w:val="1"/>
        <w:numId w:val="5"/>
      </w:numPr>
    </w:pPr>
    <w:rPr>
      <w:rFonts w:ascii="Arial Bold" w:hAnsi="Arial Bold"/>
      <w:b/>
      <w:szCs w:val="22"/>
    </w:rPr>
  </w:style>
  <w:style w:type="paragraph" w:customStyle="1" w:styleId="PathwayCondNo">
    <w:name w:val="PathwayCondNo"/>
    <w:basedOn w:val="Normal"/>
    <w:next w:val="Normal"/>
    <w:rsid w:val="007B4290"/>
    <w:pPr>
      <w:numPr>
        <w:numId w:val="6"/>
      </w:numPr>
    </w:pPr>
    <w:rPr>
      <w:rFonts w:cs="Arial"/>
      <w:b/>
      <w:szCs w:val="22"/>
    </w:rPr>
  </w:style>
  <w:style w:type="paragraph" w:customStyle="1" w:styleId="PathwayCondNo1">
    <w:name w:val="PathwayCondNo1"/>
    <w:basedOn w:val="PathwayCondNo"/>
    <w:next w:val="Normal"/>
    <w:rsid w:val="007B4290"/>
    <w:pPr>
      <w:numPr>
        <w:numId w:val="7"/>
      </w:numPr>
    </w:pPr>
    <w:rPr>
      <w:b w:val="0"/>
    </w:rPr>
  </w:style>
  <w:style w:type="paragraph" w:customStyle="1" w:styleId="PathwayH1">
    <w:name w:val="PathwayH1"/>
    <w:basedOn w:val="Normal"/>
    <w:next w:val="Normal"/>
    <w:rsid w:val="007B4290"/>
    <w:pPr>
      <w:spacing w:before="120"/>
      <w:jc w:val="center"/>
    </w:pPr>
    <w:rPr>
      <w:rFonts w:cs="Arial"/>
      <w:b/>
      <w:szCs w:val="20"/>
    </w:rPr>
  </w:style>
  <w:style w:type="paragraph" w:customStyle="1" w:styleId="PathwayH2">
    <w:name w:val="PathwayH2"/>
    <w:basedOn w:val="Normal"/>
    <w:next w:val="Normal"/>
    <w:rsid w:val="007B4290"/>
    <w:pPr>
      <w:spacing w:before="60" w:after="120"/>
      <w:jc w:val="center"/>
    </w:pPr>
    <w:rPr>
      <w:rFonts w:cs="Arial"/>
      <w:b/>
      <w:szCs w:val="20"/>
    </w:rPr>
  </w:style>
  <w:style w:type="paragraph" w:customStyle="1" w:styleId="PathwayH3">
    <w:name w:val="PathwayH3"/>
    <w:basedOn w:val="Normal"/>
    <w:next w:val="Normal"/>
    <w:rsid w:val="007B4290"/>
    <w:pPr>
      <w:spacing w:before="60" w:after="240"/>
    </w:pPr>
    <w:rPr>
      <w:rFonts w:cs="Arial"/>
      <w:b/>
      <w:sz w:val="24"/>
    </w:rPr>
  </w:style>
  <w:style w:type="paragraph" w:customStyle="1" w:styleId="PathwayHeadingC">
    <w:name w:val="PathwayHeadingC"/>
    <w:basedOn w:val="Normal"/>
    <w:next w:val="Normal"/>
    <w:rsid w:val="007B4290"/>
    <w:pPr>
      <w:spacing w:after="60"/>
      <w:jc w:val="center"/>
    </w:pPr>
    <w:rPr>
      <w:rFonts w:cs="Arial"/>
      <w:b/>
      <w:sz w:val="32"/>
      <w:szCs w:val="32"/>
    </w:rPr>
  </w:style>
  <w:style w:type="paragraph" w:customStyle="1" w:styleId="PathwaySH1">
    <w:name w:val="PathwaySH1"/>
    <w:basedOn w:val="Normal"/>
    <w:next w:val="Normal"/>
    <w:rsid w:val="007B4290"/>
    <w:pPr>
      <w:spacing w:before="240" w:after="60"/>
    </w:pPr>
    <w:rPr>
      <w:rFonts w:cs="Arial"/>
      <w:b/>
      <w:szCs w:val="22"/>
    </w:rPr>
  </w:style>
  <w:style w:type="paragraph" w:customStyle="1" w:styleId="PathwaySH2">
    <w:name w:val="PathwaySH2"/>
    <w:basedOn w:val="Normal"/>
    <w:next w:val="Normal"/>
    <w:rsid w:val="007B4290"/>
    <w:pPr>
      <w:spacing w:after="240"/>
    </w:pPr>
    <w:rPr>
      <w:rFonts w:cs="Arial"/>
      <w:b/>
      <w:szCs w:val="22"/>
    </w:rPr>
  </w:style>
  <w:style w:type="paragraph" w:customStyle="1" w:styleId="PathwaySH3">
    <w:name w:val="PathwaySH3"/>
    <w:basedOn w:val="Normal"/>
    <w:next w:val="Normal"/>
    <w:rsid w:val="007B4290"/>
    <w:pPr>
      <w:spacing w:before="60" w:after="60"/>
    </w:pPr>
    <w:rPr>
      <w:rFonts w:cs="Arial"/>
      <w:b/>
      <w:szCs w:val="22"/>
    </w:rPr>
  </w:style>
  <w:style w:type="paragraph" w:customStyle="1" w:styleId="PathwayZonea">
    <w:name w:val="PathwayZonea"/>
    <w:basedOn w:val="Normal"/>
    <w:rsid w:val="007B4290"/>
    <w:pPr>
      <w:numPr>
        <w:numId w:val="8"/>
      </w:numPr>
    </w:pPr>
    <w:rPr>
      <w:rFonts w:cs="Arial"/>
      <w:szCs w:val="22"/>
    </w:rPr>
  </w:style>
  <w:style w:type="paragraph" w:customStyle="1" w:styleId="Re">
    <w:name w:val="Re"/>
    <w:next w:val="Normal"/>
    <w:rsid w:val="007B4290"/>
    <w:pPr>
      <w:spacing w:before="320" w:after="320"/>
    </w:pPr>
    <w:rPr>
      <w:rFonts w:ascii="Arial" w:hAnsi="Arial"/>
      <w:b/>
      <w:sz w:val="22"/>
      <w:szCs w:val="22"/>
    </w:rPr>
  </w:style>
  <w:style w:type="paragraph" w:customStyle="1" w:styleId="LMCCTextF10Pts3">
    <w:name w:val="LMCCTextF10Pts3"/>
    <w:basedOn w:val="Normal"/>
    <w:next w:val="Normal"/>
    <w:link w:val="LMCCTextF10Pts3Char"/>
    <w:rsid w:val="00F85742"/>
    <w:pPr>
      <w:spacing w:after="60"/>
    </w:pPr>
    <w:rPr>
      <w:rFonts w:cs="Arial"/>
      <w:sz w:val="20"/>
      <w:szCs w:val="20"/>
    </w:rPr>
  </w:style>
  <w:style w:type="paragraph" w:styleId="Signature">
    <w:name w:val="Signature"/>
    <w:next w:val="Normal"/>
    <w:rsid w:val="007B4290"/>
    <w:pPr>
      <w:spacing w:before="1000"/>
    </w:pPr>
    <w:rPr>
      <w:rFonts w:ascii="Arial" w:hAnsi="Arial"/>
      <w:noProof/>
      <w:sz w:val="22"/>
    </w:rPr>
  </w:style>
  <w:style w:type="paragraph" w:customStyle="1" w:styleId="SignatureB">
    <w:name w:val="SignatureB"/>
    <w:basedOn w:val="Signature"/>
    <w:next w:val="Normal"/>
    <w:rsid w:val="007B4290"/>
    <w:pPr>
      <w:spacing w:before="0"/>
    </w:pPr>
    <w:rPr>
      <w:b/>
      <w:bCs/>
    </w:rPr>
  </w:style>
  <w:style w:type="paragraph" w:customStyle="1" w:styleId="TenderText">
    <w:name w:val="Tender Text"/>
    <w:basedOn w:val="Normal"/>
    <w:rsid w:val="007B4290"/>
    <w:pPr>
      <w:tabs>
        <w:tab w:val="left" w:pos="426"/>
      </w:tabs>
      <w:spacing w:after="60"/>
      <w:jc w:val="both"/>
    </w:pPr>
    <w:rPr>
      <w:rFonts w:ascii="Tahoma" w:hAnsi="Tahoma"/>
      <w:sz w:val="18"/>
      <w:szCs w:val="20"/>
    </w:rPr>
  </w:style>
  <w:style w:type="paragraph" w:styleId="TOAHeading">
    <w:name w:val="toa heading"/>
    <w:basedOn w:val="Normal"/>
    <w:next w:val="Normal"/>
    <w:semiHidden/>
    <w:rsid w:val="007B4290"/>
    <w:rPr>
      <w:b/>
      <w:sz w:val="24"/>
    </w:rPr>
  </w:style>
  <w:style w:type="paragraph" w:styleId="TOC2">
    <w:name w:val="toc 2"/>
    <w:basedOn w:val="Normal"/>
    <w:next w:val="Normal"/>
    <w:semiHidden/>
    <w:rsid w:val="007B4290"/>
    <w:pPr>
      <w:tabs>
        <w:tab w:val="right" w:leader="dot" w:pos="8778"/>
      </w:tabs>
      <w:spacing w:after="0"/>
      <w:ind w:left="1304" w:hanging="1304"/>
    </w:pPr>
    <w:rPr>
      <w:sz w:val="20"/>
      <w:szCs w:val="20"/>
    </w:rPr>
  </w:style>
  <w:style w:type="table" w:styleId="TableGrid">
    <w:name w:val="Table Grid"/>
    <w:basedOn w:val="TableNormal"/>
    <w:rsid w:val="00B50844"/>
    <w:pPr>
      <w:spacing w:after="160"/>
    </w:pPr>
    <w:rPr>
      <w:rFonts w:ascii="Arial" w:hAnsi="Arial"/>
      <w:sz w:val="22"/>
      <w:szCs w:val="22"/>
    </w:rPr>
    <w:tblPr/>
  </w:style>
  <w:style w:type="paragraph" w:styleId="Caption">
    <w:name w:val="caption"/>
    <w:basedOn w:val="Normal"/>
    <w:next w:val="Normal"/>
    <w:qFormat/>
    <w:rsid w:val="00B50844"/>
    <w:rPr>
      <w:b/>
      <w:bCs/>
      <w:sz w:val="20"/>
      <w:szCs w:val="20"/>
    </w:rPr>
  </w:style>
  <w:style w:type="character" w:styleId="Hyperlink">
    <w:name w:val="Hyperlink"/>
    <w:basedOn w:val="DefaultParagraphFont"/>
    <w:rsid w:val="00B50844"/>
    <w:rPr>
      <w:color w:val="0000FF"/>
      <w:u w:val="single"/>
    </w:rPr>
  </w:style>
  <w:style w:type="paragraph" w:styleId="TableofFigures">
    <w:name w:val="table of figures"/>
    <w:basedOn w:val="Normal"/>
    <w:next w:val="Normal"/>
    <w:semiHidden/>
    <w:rsid w:val="00B50844"/>
  </w:style>
  <w:style w:type="character" w:styleId="PageNumber">
    <w:name w:val="page number"/>
    <w:basedOn w:val="DefaultParagraphFont"/>
    <w:rsid w:val="00B50844"/>
  </w:style>
  <w:style w:type="character" w:styleId="CommentReference">
    <w:name w:val="annotation reference"/>
    <w:basedOn w:val="DefaultParagraphFont"/>
    <w:semiHidden/>
    <w:rsid w:val="00B50844"/>
    <w:rPr>
      <w:sz w:val="16"/>
      <w:szCs w:val="16"/>
    </w:rPr>
  </w:style>
  <w:style w:type="paragraph" w:styleId="CommentText">
    <w:name w:val="annotation text"/>
    <w:basedOn w:val="Normal"/>
    <w:semiHidden/>
    <w:rsid w:val="00B50844"/>
    <w:rPr>
      <w:sz w:val="20"/>
      <w:szCs w:val="20"/>
    </w:rPr>
  </w:style>
  <w:style w:type="paragraph" w:styleId="BalloonText">
    <w:name w:val="Balloon Text"/>
    <w:basedOn w:val="Normal"/>
    <w:semiHidden/>
    <w:rsid w:val="00B5084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475E1D"/>
    <w:rPr>
      <w:b/>
      <w:bCs/>
    </w:rPr>
  </w:style>
  <w:style w:type="character" w:styleId="Strong">
    <w:name w:val="Strong"/>
    <w:basedOn w:val="DefaultParagraphFont"/>
    <w:qFormat/>
    <w:rsid w:val="003C5D8B"/>
    <w:rPr>
      <w:b/>
      <w:bCs/>
    </w:rPr>
  </w:style>
  <w:style w:type="character" w:styleId="FollowedHyperlink">
    <w:name w:val="FollowedHyperlink"/>
    <w:basedOn w:val="DefaultParagraphFont"/>
    <w:rsid w:val="0083282F"/>
    <w:rPr>
      <w:color w:val="800080"/>
      <w:u w:val="single"/>
    </w:rPr>
  </w:style>
  <w:style w:type="paragraph" w:customStyle="1" w:styleId="HelpText">
    <w:name w:val="Help Text"/>
    <w:basedOn w:val="Normal"/>
    <w:rsid w:val="00E10809"/>
    <w:pPr>
      <w:spacing w:before="60" w:after="60"/>
    </w:pPr>
    <w:rPr>
      <w:i/>
      <w:iCs/>
      <w:color w:val="0000FF"/>
      <w:sz w:val="18"/>
      <w:szCs w:val="20"/>
    </w:rPr>
  </w:style>
  <w:style w:type="character" w:customStyle="1" w:styleId="LMCCTextF10Pts3Char">
    <w:name w:val="LMCCTextF10Pts3 Char"/>
    <w:basedOn w:val="DefaultParagraphFont"/>
    <w:link w:val="LMCCTextF10Pts3"/>
    <w:rsid w:val="00F85742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5A2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6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1109">
          <w:marLeft w:val="0"/>
          <w:marRight w:val="0"/>
          <w:marTop w:val="0"/>
          <w:marBottom w:val="0"/>
          <w:divBdr>
            <w:top w:val="single" w:sz="2" w:space="31" w:color="FFFF00"/>
            <w:left w:val="single" w:sz="2" w:space="0" w:color="FFFF00"/>
            <w:bottom w:val="single" w:sz="2" w:space="0" w:color="FFFF00"/>
            <w:right w:val="single" w:sz="2" w:space="0" w:color="FFFF00"/>
          </w:divBdr>
          <w:divsChild>
            <w:div w:id="585118779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65680864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06259009">
                      <w:marLeft w:val="0"/>
                      <w:marRight w:val="0"/>
                      <w:marTop w:val="570"/>
                      <w:marBottom w:val="0"/>
                      <w:divBdr>
                        <w:top w:val="single" w:sz="2" w:space="0" w:color="FF0000"/>
                        <w:left w:val="single" w:sz="2" w:space="4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135661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  <w:divsChild>
                            <w:div w:id="81823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3302607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FF0000"/>
                                    <w:left w:val="single" w:sz="2" w:space="0" w:color="FF0000"/>
                                    <w:bottom w:val="single" w:sz="2" w:space="0" w:color="FF0000"/>
                                    <w:right w:val="single" w:sz="2" w:space="0" w:color="FF0000"/>
                                  </w:divBdr>
                                  <w:divsChild>
                                    <w:div w:id="33026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  <w:divsChild>
                                        <w:div w:id="8041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0000"/>
                                            <w:left w:val="single" w:sz="2" w:space="0" w:color="FF0000"/>
                                            <w:bottom w:val="single" w:sz="2" w:space="0" w:color="FF0000"/>
                                            <w:right w:val="single" w:sz="2" w:space="0" w:color="FF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p\template\Integrated%20Planning\PLANNING%20PROPOS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6AD2B-634E-4741-80DF-5650B7B1D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PLANNING PROPOSAL.Dotm</Template>
  <TotalTime>0</TotalTime>
  <Pages>8</Pages>
  <Words>2354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RZ/8/2014</vt:lpstr>
    </vt:vector>
  </TitlesOfParts>
  <Company>LMCC</Company>
  <LinksUpToDate>false</LinksUpToDate>
  <CharactersWithSpaces>15742</CharactersWithSpaces>
  <SharedDoc>false</SharedDoc>
  <HLinks>
    <vt:vector size="6" baseType="variant"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http://www.planning.nsw.gov.au/LocalPlanning/GatewayProcess/tabid/291/language/en-US/Default.aspx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RZ/8/2014</dc:title>
  <dc:subject>15/10/2014</dc:subject>
  <dc:creator>mphill</dc:creator>
  <dc:description>Planning Proposal - Not required</dc:description>
  <cp:lastModifiedBy>Katrine OFlaherty</cp:lastModifiedBy>
  <cp:revision>2</cp:revision>
  <cp:lastPrinted>2014-10-22T00:54:00Z</cp:lastPrinted>
  <dcterms:created xsi:type="dcterms:W3CDTF">2015-04-30T23:53:00Z</dcterms:created>
  <dcterms:modified xsi:type="dcterms:W3CDTF">2015-04-30T23:53:00Z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No">
    <vt:lpwstr>D07171933</vt:lpwstr>
  </property>
  <property fmtid="{D5CDD505-2E9C-101B-9397-08002B2CF9AE}" pid="3" name="_NewReviewCycle">
    <vt:lpwstr/>
  </property>
  <property fmtid="{D5CDD505-2E9C-101B-9397-08002B2CF9AE}" pid="4" name="Objective-Id">
    <vt:lpwstr>A2566162</vt:lpwstr>
  </property>
  <property fmtid="{D5CDD505-2E9C-101B-9397-08002B2CF9AE}" pid="5" name="Objective-Title">
    <vt:lpwstr>17/2/2015 - Planning Proposal - Manufactured Homes as a principal dwelling - 15 October 2014</vt:lpwstr>
  </property>
  <property fmtid="{D5CDD505-2E9C-101B-9397-08002B2CF9AE}" pid="6" name="Objective-Comment">
    <vt:lpwstr/>
  </property>
  <property fmtid="{D5CDD505-2E9C-101B-9397-08002B2CF9AE}" pid="7" name="Objective-CreationStamp">
    <vt:filetime>2015-02-17T03:42:37Z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2015-02-17T03:42:37Z</vt:filetime>
  </property>
  <property fmtid="{D5CDD505-2E9C-101B-9397-08002B2CF9AE}" pid="11" name="Objective-ModificationStamp">
    <vt:filetime>2015-02-17T03:42:38Z</vt:filetime>
  </property>
  <property fmtid="{D5CDD505-2E9C-101B-9397-08002B2CF9AE}" pid="12" name="Objective-Owner">
    <vt:lpwstr>Vicki Adams</vt:lpwstr>
  </property>
  <property fmtid="{D5CDD505-2E9C-101B-9397-08002B2CF9AE}" pid="13" name="Objective-Path">
    <vt:lpwstr>Objective Global Folder:1. Planning &amp; Environment (DP&amp;E):1. Planning &amp; Environment File Plan (DP&amp;E):PLANNING SYSTEM OPERATIONS MANAGEMENT:PLANNING ACTIVITY - HUNTER CENTRAL COAST:Lake Macquarie:Local Environmental Plans:Lake Macquarie Local Environmental </vt:lpwstr>
  </property>
  <property fmtid="{D5CDD505-2E9C-101B-9397-08002B2CF9AE}" pid="14" name="Objective-Parent">
    <vt:lpwstr>01. Submitted Planning Proposal - Section 55</vt:lpwstr>
  </property>
  <property fmtid="{D5CDD505-2E9C-101B-9397-08002B2CF9AE}" pid="15" name="Objective-State">
    <vt:lpwstr>Published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15/03496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Classification [system]">
    <vt:lpwstr>UNCLASSIFIED</vt:lpwstr>
  </property>
  <property fmtid="{D5CDD505-2E9C-101B-9397-08002B2CF9AE}" pid="23" name="Objective-DLM [system]">
    <vt:lpwstr>No Impact</vt:lpwstr>
  </property>
  <property fmtid="{D5CDD505-2E9C-101B-9397-08002B2CF9AE}" pid="24" name="Objective-Vital Record [system]">
    <vt:lpwstr>No</vt:lpwstr>
  </property>
</Properties>
</file>